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highlight w:val="none"/>
          <w14:ligatures w14:val="none"/>
        </w:rPr>
      </w:pPr>
      <w:r>
        <w:rPr>
          <w:rFonts w:hint="eastAsia" w:ascii="宋体" w:hAnsi="宋体" w:eastAsia="宋体" w:cs="宋体"/>
          <w:highlight w:val="none"/>
          <w14:ligatures w14:val="none"/>
        </w:rPr>
      </w:r>
      <w:r/>
    </w:p>
    <w:p>
      <w:pPr>
        <w:jc w:val="center"/>
        <w:widowControl w:val="off"/>
        <w:rPr>
          <w:rFonts w:hint="eastAsia" w:ascii="宋体" w:hAnsi="宋体" w:eastAsia="宋体" w:cs="宋体"/>
          <w:b/>
          <w:color w:val="auto"/>
          <w:sz w:val="112"/>
          <w:szCs w:val="112"/>
          <w:highlight w:val="none"/>
        </w:rPr>
      </w:pPr>
      <w:r>
        <w:rPr>
          <w:rFonts w:hint="eastAsia" w:ascii="宋体" w:hAnsi="宋体" w:eastAsia="宋体" w:cs="宋体"/>
          <w:b/>
          <w:color w:val="auto"/>
          <w:spacing w:val="76"/>
          <w:sz w:val="144"/>
          <w:szCs w:val="144"/>
          <w:highlight w:val="none"/>
        </w:rPr>
        <w:t xml:space="preserve">招标文件</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30"/>
        <w:jc w:val="both"/>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      </w:t>
      </w:r>
      <w:r/>
    </w:p>
    <w:p>
      <w:pPr>
        <w:ind w:firstLine="825"/>
        <w:jc w:val="both"/>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825"/>
        <w:jc w:val="center"/>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000000"/>
          <w:spacing w:val="76"/>
          <w:sz w:val="44"/>
          <w:szCs w:val="44"/>
          <w:highlight w:val="none"/>
          <w:lang w:eastAsia="zh-CN"/>
        </w:rPr>
        <mc:AlternateContent>
          <mc:Choice Requires="wpg">
            <w:drawing>
              <wp:inline xmlns:wp="http://schemas.openxmlformats.org/drawingml/2006/wordprocessingDrawing" distT="0" distB="0" distL="0" distR="0">
                <wp:extent cx="1941195" cy="2229485"/>
                <wp:effectExtent l="0" t="0" r="0" b="0"/>
                <wp:docPr id="3"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微信图片_20220902175651"/>
                        <pic:cNvPicPr>
                          <a:picLocks noChangeAspect="1"/>
                        </pic:cNvPicPr>
                        <pic:nvPr/>
                      </pic:nvPicPr>
                      <pic:blipFill>
                        <a:blip r:embed="rId15">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2.8pt;height:175.5pt;mso-wrap-distance-left:0.0pt;mso-wrap-distance-top:0.0pt;mso-wrap-distance-right:0.0pt;mso-wrap-distance-bottom:0.0pt;" stroked="false">
                <v:path textboxrect="0,0,0,0"/>
                <v:imagedata r:id="rId15" o:title=""/>
              </v:shape>
            </w:pict>
          </mc:Fallback>
        </mc:AlternateContent>
      </w:r>
      <w:r/>
    </w:p>
    <w:p>
      <w:pPr>
        <w:ind w:firstLine="825"/>
        <w:jc w:val="both"/>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825"/>
        <w:jc w:val="both"/>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eastAsia="zh-CN"/>
        </w:rPr>
        <w:t xml:space="preserve">JSZC-320324-XZHH-G2026-0001</w:t>
      </w:r>
      <w:r>
        <w:rPr>
          <w:rFonts w:hint="eastAsia" w:ascii="宋体" w:hAnsi="宋体" w:eastAsia="宋体" w:cs="宋体"/>
          <w:color w:val="auto"/>
          <w:sz w:val="32"/>
          <w:szCs w:val="32"/>
          <w:highlight w:val="none"/>
        </w:rPr>
        <w:t xml:space="preserve">      </w:t>
      </w:r>
      <w:r/>
    </w:p>
    <w:p>
      <w:pPr>
        <w:ind w:firstLine="825"/>
        <w:jc w:val="both"/>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睢宁县睢河街道绿化养护服务项目</w:t>
      </w:r>
      <w:r/>
    </w:p>
    <w:p>
      <w:pPr>
        <w:ind w:firstLine="825"/>
        <w:jc w:val="both"/>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人：</w:t>
      </w:r>
      <w:r>
        <w:rPr>
          <w:rFonts w:hint="eastAsia" w:ascii="宋体" w:hAnsi="宋体" w:eastAsia="宋体" w:cs="宋体"/>
          <w:color w:val="auto"/>
          <w:sz w:val="32"/>
          <w:szCs w:val="32"/>
          <w:highlight w:val="none"/>
          <w:lang w:eastAsia="zh-CN"/>
        </w:rPr>
        <w:t xml:space="preserve">睢宁县睢河街道办事处</w:t>
      </w:r>
      <w:r/>
    </w:p>
    <w:p>
      <w:pPr>
        <w:ind w:firstLine="630"/>
        <w:jc w:val="both"/>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pStyle w:val="7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30"/>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630"/>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825"/>
        <w:jc w:val="both"/>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招标代理机构：徐州恒华项目管理有限公司</w:t>
      </w:r>
      <w:r/>
    </w:p>
    <w:p>
      <w:pPr>
        <w:ind w:firstLine="825"/>
        <w:jc w:val="center"/>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lang w:eastAsia="zh-CN"/>
        </w:rPr>
        <w:t xml:space="preserve">年</w:t>
      </w:r>
      <w:r>
        <w:rPr>
          <w:rFonts w:hint="eastAsia" w:ascii="宋体" w:hAnsi="宋体" w:eastAsia="宋体" w:cs="宋体"/>
          <w:color w:val="auto"/>
          <w:sz w:val="32"/>
          <w:szCs w:val="32"/>
          <w:highlight w:val="none"/>
          <w:lang w:val="en-US" w:eastAsia="zh-CN"/>
        </w:rPr>
        <w:t xml:space="preserve">一</w:t>
      </w:r>
      <w:r>
        <w:rPr>
          <w:rFonts w:hint="eastAsia" w:ascii="宋体" w:hAnsi="宋体" w:eastAsia="宋体" w:cs="宋体"/>
          <w:color w:val="auto"/>
          <w:sz w:val="32"/>
          <w:szCs w:val="32"/>
          <w:highlight w:val="none"/>
          <w:lang w:eastAsia="zh-CN"/>
        </w:rPr>
        <w:t xml:space="preserve">月</w:t>
      </w:r>
      <w:r/>
    </w:p>
    <w:p>
      <w:pPr>
        <w:pStyle w:val="843"/>
        <w:ind w:firstLine="0"/>
        <w:jc w:val="both"/>
        <w:rPr>
          <w:rFonts w:hint="eastAsia" w:ascii="宋体" w:hAnsi="宋体" w:eastAsia="宋体" w:cs="宋体"/>
          <w:b/>
          <w:color w:val="auto"/>
          <w:sz w:val="44"/>
          <w:highlight w:val="none"/>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pStyle w:val="843"/>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目 录</w:t>
      </w:r>
      <w:r/>
    </w:p>
    <w:p>
      <w:pPr>
        <w:pStyle w:val="792"/>
        <w:jc w:val="center"/>
        <w:spacing w:line="520" w:lineRule="exact"/>
        <w:rPr>
          <w:rFonts w:hint="eastAsia" w:ascii="宋体" w:hAnsi="宋体" w:eastAsia="宋体" w:cs="宋体"/>
          <w:b/>
          <w:color w:val="auto"/>
          <w:sz w:val="44"/>
          <w:szCs w:val="44"/>
          <w:highlight w:val="none"/>
        </w:rPr>
      </w:pPr>
      <w:r/>
      <w:bookmarkStart w:id="0" w:name="_Toc522790130"/>
      <w:r/>
      <w:r/>
    </w:p>
    <w:p>
      <w:pPr>
        <w:pStyle w:val="792"/>
        <w:jc w:val="center"/>
        <w:spacing w:line="5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98"/>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"_Toc523404695"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第一章  投标邀请</w:t>
      </w:r>
      <w:r>
        <w:rPr>
          <w:rStyle w:val="1019"/>
          <w:rFonts w:hint="eastAsia" w:ascii="宋体" w:hAnsi="宋体" w:eastAsia="宋体" w:cs="宋体"/>
          <w:color w:val="auto"/>
          <w:sz w:val="28"/>
          <w:szCs w:val="28"/>
          <w:highlight w:val="none"/>
        </w:rPr>
        <w:fldChar w:fldCharType="end"/>
      </w:r>
      <w:r/>
    </w:p>
    <w:p>
      <w:pPr>
        <w:pStyle w:val="798"/>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"_Toc523404696"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第二章  投标人须知</w:t>
      </w:r>
      <w:r>
        <w:rPr>
          <w:rStyle w:val="1019"/>
          <w:rFonts w:hint="eastAsia" w:ascii="宋体" w:hAnsi="宋体" w:eastAsia="宋体" w:cs="宋体"/>
          <w:color w:val="auto"/>
          <w:sz w:val="28"/>
          <w:szCs w:val="28"/>
          <w:highlight w:val="none"/>
        </w:rPr>
        <w:fldChar w:fldCharType="end"/>
      </w:r>
      <w:r/>
    </w:p>
    <w:p>
      <w:pPr>
        <w:pStyle w:val="798"/>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"_Toc523404697"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第三章  投标资料表</w:t>
      </w:r>
      <w:r>
        <w:rPr>
          <w:rStyle w:val="1019"/>
          <w:rFonts w:hint="eastAsia" w:ascii="宋体" w:hAnsi="宋体" w:eastAsia="宋体" w:cs="宋体"/>
          <w:color w:val="auto"/>
          <w:sz w:val="28"/>
          <w:szCs w:val="28"/>
          <w:highlight w:val="none"/>
        </w:rPr>
        <w:fldChar w:fldCharType="end"/>
      </w:r>
      <w:r/>
    </w:p>
    <w:p>
      <w:pPr>
        <w:pStyle w:val="798"/>
        <w:tabs>
          <w:tab w:val="right" w:pos="8948" w:leader="dot"/>
        </w:tabs>
        <w:rPr>
          <w:rFonts w:hint="eastAsia" w:ascii="宋体" w:hAnsi="宋体" w:eastAsia="宋体" w:cs="宋体"/>
          <w:color w:val="auto"/>
          <w:sz w:val="28"/>
          <w:szCs w:val="28"/>
          <w:highlight w:val="none"/>
        </w:rPr>
      </w:pPr>
      <w:r>
        <w:rPr>
          <w:rStyle w:val="1019"/>
          <w:rFonts w:hint="eastAsia" w:ascii="宋体" w:hAnsi="宋体" w:eastAsia="宋体" w:cs="宋体"/>
          <w:color w:val="auto"/>
          <w:sz w:val="28"/>
          <w:szCs w:val="28"/>
          <w:highlight w:val="none"/>
        </w:rPr>
        <w:t xml:space="preserve">第四章  评标标准</w:t>
      </w:r>
      <w:r/>
    </w:p>
    <w:p>
      <w:pPr>
        <w:pStyle w:val="798"/>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"_Toc523404699"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第五章  拟签订的合同文本</w:t>
      </w:r>
      <w:r>
        <w:rPr>
          <w:rStyle w:val="1019"/>
          <w:rFonts w:hint="eastAsia" w:ascii="宋体" w:hAnsi="宋体" w:eastAsia="宋体" w:cs="宋体"/>
          <w:color w:val="auto"/>
          <w:sz w:val="28"/>
          <w:szCs w:val="28"/>
          <w:highlight w:val="none"/>
        </w:rPr>
        <w:fldChar w:fldCharType="end"/>
      </w:r>
      <w:r/>
    </w:p>
    <w:p>
      <w:pPr>
        <w:pStyle w:val="798"/>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"_Toc523404700"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第六章  采购需求</w:t>
      </w:r>
      <w:r>
        <w:rPr>
          <w:rStyle w:val="1019"/>
          <w:rFonts w:hint="eastAsia" w:ascii="宋体" w:hAnsi="宋体" w:eastAsia="宋体" w:cs="宋体"/>
          <w:color w:val="auto"/>
          <w:sz w:val="28"/>
          <w:szCs w:val="28"/>
          <w:highlight w:val="none"/>
        </w:rPr>
        <w:fldChar w:fldCharType="end"/>
      </w:r>
      <w:r/>
    </w:p>
    <w:p>
      <w:pPr>
        <w:pStyle w:val="798"/>
        <w:tabs>
          <w:tab w:val="right" w:pos="894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"_Toc523404701" </w:instrText>
      </w:r>
      <w:r>
        <w:rPr>
          <w:rFonts w:hint="eastAsia" w:ascii="宋体" w:hAnsi="宋体" w:eastAsia="宋体" w:cs="宋体"/>
          <w:color w:val="auto"/>
          <w:highlight w:val="none"/>
        </w:rPr>
        <w:fldChar w:fldCharType="separate"/>
      </w:r>
      <w:r>
        <w:rPr>
          <w:rStyle w:val="1019"/>
          <w:rFonts w:hint="eastAsia" w:ascii="宋体" w:hAnsi="宋体" w:eastAsia="宋体" w:cs="宋体"/>
          <w:color w:val="auto"/>
          <w:sz w:val="28"/>
          <w:szCs w:val="28"/>
          <w:highlight w:val="none"/>
        </w:rPr>
        <w:t xml:space="preserve">第七章  投标文件相关格</w:t>
      </w:r>
      <w:bookmarkStart w:id="1" w:name="_Hlt532911771"/>
      <w:r/>
      <w:bookmarkStart w:id="2" w:name="_Hlt532911772"/>
      <w:r>
        <w:rPr>
          <w:rStyle w:val="1019"/>
          <w:rFonts w:hint="eastAsia" w:ascii="宋体" w:hAnsi="宋体" w:eastAsia="宋体" w:cs="宋体"/>
          <w:color w:val="auto"/>
          <w:sz w:val="28"/>
          <w:szCs w:val="28"/>
          <w:highlight w:val="none"/>
        </w:rPr>
        <w:t xml:space="preserve">式</w:t>
      </w:r>
      <w:bookmarkEnd w:id="1"/>
      <w:r/>
      <w:bookmarkEnd w:id="2"/>
      <w:r>
        <w:rPr>
          <w:rStyle w:val="1019"/>
          <w:rFonts w:hint="eastAsia" w:ascii="宋体" w:hAnsi="宋体" w:eastAsia="宋体" w:cs="宋体"/>
          <w:color w:val="auto"/>
          <w:sz w:val="28"/>
          <w:szCs w:val="28"/>
          <w:highlight w:val="none"/>
        </w:rPr>
        <w:fldChar w:fldCharType="end"/>
      </w:r>
      <w:r/>
    </w:p>
    <w:p>
      <w:pPr>
        <w:pStyle w:val="792"/>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28"/>
          <w:szCs w:val="28"/>
          <w:highlight w:val="none"/>
        </w:rPr>
        <w:fldChar w:fldCharType="end"/>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szCs w:val="44"/>
          <w:highlight w:val="none"/>
        </w:rPr>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w:t>
      </w:r>
      <w:r>
        <w:rPr>
          <w:rFonts w:hint="eastAsia" w:ascii="宋体" w:hAnsi="宋体" w:eastAsia="宋体" w:cs="宋体"/>
          <w:b/>
          <w:color w:val="auto"/>
          <w:sz w:val="44"/>
          <w:szCs w:val="44"/>
          <w:highlight w:val="none"/>
          <w:lang w:eastAsia="zh-CN"/>
        </w:rPr>
        <w:t xml:space="preserve">睢宁县睢河街道绿化养护服务项目</w:t>
      </w:r>
      <w:r>
        <w:rPr>
          <w:rFonts w:hint="eastAsia" w:ascii="宋体" w:hAnsi="宋体" w:eastAsia="宋体" w:cs="宋体"/>
          <w:b/>
          <w:color w:val="auto"/>
          <w:sz w:val="44"/>
          <w:szCs w:val="44"/>
          <w:highlight w:val="none"/>
        </w:rPr>
        <w:t xml:space="preserve">》</w:t>
      </w:r>
      <w:r/>
    </w:p>
    <w:p>
      <w:pPr>
        <w:pStyle w:val="79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招标文件</w:t>
      </w:r>
      <w:r>
        <w:rPr>
          <w:rFonts w:hint="eastAsia" w:ascii="宋体" w:hAnsi="宋体" w:eastAsia="宋体" w:cs="宋体"/>
          <w:b/>
          <w:color w:val="auto"/>
          <w:sz w:val="30"/>
          <w:szCs w:val="30"/>
          <w:highlight w:val="none"/>
        </w:rPr>
        <w:t xml:space="preserve"> </w:t>
      </w:r>
      <w:r/>
    </w:p>
    <w:p>
      <w:pPr>
        <w:pStyle w:val="79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3"/>
        <w:spacing w:line="520" w:lineRule="exact"/>
        <w:rPr>
          <w:rFonts w:hint="eastAsia" w:ascii="宋体" w:hAnsi="宋体" w:eastAsia="宋体" w:cs="宋体"/>
          <w:color w:val="auto"/>
          <w:sz w:val="28"/>
          <w:szCs w:val="28"/>
          <w:highlight w:val="none"/>
        </w:rPr>
      </w:pPr>
      <w:r/>
      <w:bookmarkStart w:id="3" w:name="_Toc523404695"/>
      <w:r>
        <w:rPr>
          <w:rFonts w:hint="eastAsia" w:ascii="宋体" w:hAnsi="宋体" w:eastAsia="宋体" w:cs="宋体"/>
          <w:color w:val="auto"/>
          <w:sz w:val="28"/>
          <w:szCs w:val="28"/>
          <w:highlight w:val="none"/>
        </w:rPr>
        <w:t xml:space="preserve">第一章  投标邀请</w:t>
      </w:r>
      <w:bookmarkEnd w:id="3"/>
      <w:r/>
      <w:r/>
    </w:p>
    <w:p>
      <w:pPr>
        <w:pStyle w:val="792"/>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lang w:eastAsia="zh-CN"/>
        </w:rPr>
        <w:t xml:space="preserve">徐州恒华项目管理有限公司</w:t>
      </w:r>
      <w:r>
        <w:rPr>
          <w:rFonts w:hint="eastAsia" w:ascii="宋体" w:hAnsi="宋体" w:eastAsia="宋体" w:cs="宋体"/>
          <w:color w:val="000000" w:themeColor="text1"/>
          <w:sz w:val="24"/>
          <w:highlight w:val="none"/>
        </w:rPr>
        <w:t xml:space="preserve">对</w:t>
      </w:r>
      <w:r>
        <w:rPr>
          <w:rFonts w:hint="eastAsia" w:ascii="宋体" w:hAnsi="宋体" w:eastAsia="宋体" w:cs="宋体"/>
          <w:color w:val="000000" w:themeColor="text1"/>
          <w:sz w:val="24"/>
          <w:highlight w:val="none"/>
          <w:u w:val="single"/>
          <w:lang w:eastAsia="zh-CN"/>
        </w:rPr>
        <w:t xml:space="preserve">睢宁县睢河街道办事处</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lang w:eastAsia="zh-CN"/>
        </w:rPr>
        <w:t xml:space="preserve">睢宁县睢河街道绿化养护服务项目</w:t>
      </w:r>
      <w:r>
        <w:rPr>
          <w:rFonts w:hint="eastAsia" w:ascii="宋体" w:hAnsi="宋体" w:eastAsia="宋体" w:cs="宋体"/>
          <w:color w:val="000000" w:themeColor="text1"/>
          <w:sz w:val="24"/>
          <w:highlight w:val="none"/>
        </w:rPr>
        <w:t xml:space="preserve">”进行公开招标采购，现邀请符合相关条件的供应商投标。</w:t>
      </w:r>
      <w:r>
        <w:rPr>
          <w:color w:val="000000" w:themeColor="text1"/>
        </w:rP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一、项目名称和项目编号</w:t>
      </w:r>
      <w:r>
        <w:rPr>
          <w:color w:val="000000" w:themeColor="text1"/>
        </w:rP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（一）项目名称：</w:t>
      </w:r>
      <w:r>
        <w:rPr>
          <w:rFonts w:hint="eastAsia" w:ascii="宋体" w:hAnsi="宋体" w:eastAsia="宋体" w:cs="宋体"/>
          <w:color w:val="000000" w:themeColor="text1"/>
          <w:sz w:val="24"/>
          <w:highlight w:val="none"/>
          <w:lang w:eastAsia="zh-CN"/>
        </w:rPr>
        <w:t xml:space="preserve">睢宁县睢河街道绿化养护服务项目</w:t>
      </w:r>
      <w:r>
        <w:rPr>
          <w:color w:val="000000" w:themeColor="text1"/>
        </w:rP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（二）项目编号：</w:t>
      </w:r>
      <w:r>
        <w:rPr>
          <w:rFonts w:hint="eastAsia" w:ascii="宋体" w:hAnsi="宋体" w:eastAsia="宋体" w:cs="宋体"/>
          <w:color w:val="000000" w:themeColor="text1"/>
          <w:sz w:val="24"/>
          <w:highlight w:val="none"/>
          <w:lang w:eastAsia="zh-CN"/>
        </w:rPr>
        <w:t xml:space="preserve">JSZC-320324-XZHH-G2026-0001</w:t>
      </w:r>
      <w:r>
        <w:rPr>
          <w:color w:val="000000" w:themeColor="text1"/>
        </w:rP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二、对投标人的资格要求</w:t>
      </w: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详见本项目公开招标公告。</w:t>
      </w: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bookmarkEnd w:id="0"/>
      <w:r/>
      <w:r/>
    </w:p>
    <w:p>
      <w:pPr>
        <w:pStyle w:val="792"/>
        <w:ind w:firstLine="621"/>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一</w:t>
      </w:r>
      <w:r>
        <w:rPr>
          <w:rFonts w:hint="eastAsia" w:ascii="宋体" w:hAnsi="宋体" w:eastAsia="宋体" w:cs="宋体"/>
          <w:bCs/>
          <w:color w:val="auto"/>
          <w:sz w:val="24"/>
          <w:highlight w:val="none"/>
        </w:rPr>
        <w:t xml:space="preserve">）潜在供应商访问电子招标投标交易平台的网络地址和方法：</w:t>
      </w:r>
      <w:r/>
    </w:p>
    <w:p>
      <w:pPr>
        <w:pStyle w:val="792"/>
        <w:ind w:firstLine="621"/>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①登录 http://jszfcg.jsczt.cn/ ，或进入徐州政府采购网-－业务工作－－用户登录，点击“苏采云”进入系统。</w:t>
      </w:r>
      <w:r/>
    </w:p>
    <w:p>
      <w:pPr>
        <w:pStyle w:val="792"/>
        <w:ind w:firstLine="621"/>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2"/>
        <w:ind w:firstLine="621"/>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二</w:t>
      </w:r>
      <w:r>
        <w:rPr>
          <w:rFonts w:hint="eastAsia" w:ascii="宋体" w:hAnsi="宋体" w:eastAsia="宋体" w:cs="宋体"/>
          <w:bCs/>
          <w:color w:val="auto"/>
          <w:sz w:val="24"/>
          <w:highlight w:val="none"/>
        </w:rPr>
        <w:t xml:space="preserve">）采购代理机构将数据电文形式的招标文件加载至电子招标投标交易平台，供潜在供应商下载或者查阅。</w:t>
      </w:r>
      <w:r/>
    </w:p>
    <w:p>
      <w:pPr>
        <w:pStyle w:val="792"/>
        <w:ind w:firstLine="600"/>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三</w:t>
      </w:r>
      <w:r>
        <w:rPr>
          <w:rFonts w:hint="eastAsia" w:ascii="宋体" w:hAnsi="宋体" w:eastAsia="宋体" w:cs="宋体"/>
          <w:bCs/>
          <w:color w:val="auto"/>
          <w:sz w:val="24"/>
          <w:highlight w:val="none"/>
        </w:rPr>
        <w:t xml:space="preserve">）售价：免费。  </w:t>
      </w: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（一）投标截止时间：202</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26</w:t>
      </w:r>
      <w:r>
        <w:rPr>
          <w:rFonts w:hint="eastAsia" w:ascii="宋体" w:hAnsi="宋体" w:eastAsia="宋体" w:cs="宋体"/>
          <w:color w:val="000000" w:themeColor="text1"/>
          <w:sz w:val="24"/>
          <w:highlight w:val="none"/>
        </w:rPr>
        <w:t xml:space="preserve">日北京时间9：10。</w:t>
      </w:r>
      <w:r>
        <w:rPr>
          <w:color w:val="000000" w:themeColor="text1"/>
          <w:highlight w:val="none"/>
        </w:rP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（二）开标时间：202</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26</w:t>
      </w:r>
      <w:r>
        <w:rPr>
          <w:rFonts w:hint="eastAsia" w:ascii="宋体" w:hAnsi="宋体" w:eastAsia="宋体" w:cs="宋体"/>
          <w:color w:val="000000" w:themeColor="text1"/>
          <w:sz w:val="24"/>
          <w:highlight w:val="none"/>
        </w:rPr>
        <w:t xml:space="preserve">日北京时间9：10。</w:t>
      </w:r>
      <w:r>
        <w:rPr>
          <w:color w:val="000000" w:themeColor="text1"/>
          <w:highlight w:val="none"/>
        </w:rPr>
      </w:r>
    </w:p>
    <w:p>
      <w:pPr>
        <w:pStyle w:val="792"/>
        <w:ind w:firstLine="601"/>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 </w:t>
      </w: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pStyle w:val="792"/>
        <w:ind w:firstLine="60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（一）名称：</w:t>
      </w:r>
      <w:r>
        <w:rPr>
          <w:rFonts w:hint="eastAsia" w:ascii="宋体" w:hAnsi="宋体" w:eastAsia="宋体" w:cs="宋体"/>
          <w:color w:val="auto"/>
          <w:sz w:val="24"/>
          <w:highlight w:val="none"/>
          <w:lang w:eastAsia="zh-CN"/>
        </w:rPr>
        <w:t xml:space="preserve">睢宁县睢河街道办事处</w:t>
      </w:r>
      <w:r/>
    </w:p>
    <w:p>
      <w:pPr>
        <w:pStyle w:val="792"/>
        <w:ind w:firstLine="60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（二）地址：</w:t>
      </w:r>
      <w:r>
        <w:rPr>
          <w:rFonts w:hint="eastAsia" w:ascii="宋体" w:hAnsi="宋体" w:eastAsia="宋体" w:cs="宋体"/>
          <w:color w:val="auto"/>
          <w:sz w:val="24"/>
          <w:highlight w:val="none"/>
          <w:lang w:eastAsia="zh-CN"/>
        </w:rPr>
        <w:t xml:space="preserve">睢宁县兴业路68号</w:t>
      </w:r>
      <w:r/>
    </w:p>
    <w:p>
      <w:pPr>
        <w:pStyle w:val="792"/>
        <w:ind w:firstLine="600"/>
        <w:spacing w:line="5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（三）项目联系人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朱晨晨</w:t>
      </w:r>
      <w:r>
        <w:rPr>
          <w:rFonts w:hint="eastAsia" w:ascii="宋体" w:hAnsi="宋体" w:eastAsia="宋体" w:cs="宋体"/>
          <w:color w:val="000000" w:themeColor="text1"/>
          <w:sz w:val="24"/>
          <w:highlight w:val="none"/>
          <w:lang w:eastAsia="zh-CN"/>
        </w:rPr>
        <w:t xml:space="preserve"> </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lang w:eastAsia="zh-CN"/>
        </w:rPr>
        <w:t xml:space="preserve"> </w:t>
      </w:r>
      <w:r>
        <w:rPr>
          <w:rFonts w:hint="eastAsia" w:ascii="宋体" w:hAnsi="宋体" w:eastAsia="宋体" w:cs="宋体"/>
          <w:color w:val="000000" w:themeColor="text1"/>
          <w:sz w:val="24"/>
          <w:highlight w:val="none"/>
        </w:rPr>
        <w:t xml:space="preserve">联系电话：</w:t>
      </w:r>
      <w:r>
        <w:rPr>
          <w:rFonts w:hint="eastAsia" w:ascii="宋体" w:hAnsi="宋体" w:eastAsia="宋体" w:cs="宋体"/>
          <w:color w:val="000000" w:themeColor="text1"/>
          <w:sz w:val="24"/>
          <w:highlight w:val="none"/>
          <w:lang w:eastAsia="zh-CN"/>
        </w:rPr>
        <w:t xml:space="preserve">15162208080</w:t>
      </w:r>
      <w:r>
        <w:rPr>
          <w:color w:val="000000" w:themeColor="text1"/>
        </w:rPr>
      </w:r>
    </w:p>
    <w:p>
      <w:pPr>
        <w:pStyle w:val="792"/>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pStyle w:val="792"/>
        <w:ind w:firstLine="60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（一）名称：</w:t>
      </w:r>
      <w:r>
        <w:rPr>
          <w:rFonts w:hint="eastAsia" w:ascii="宋体" w:hAnsi="宋体" w:eastAsia="宋体" w:cs="宋体"/>
          <w:color w:val="auto"/>
          <w:sz w:val="24"/>
          <w:highlight w:val="none"/>
          <w:lang w:eastAsia="zh-CN"/>
        </w:rPr>
        <w:t xml:space="preserve">徐州恒华项目管理有限公司</w:t>
      </w:r>
      <w:r/>
    </w:p>
    <w:p>
      <w:pPr>
        <w:pStyle w:val="792"/>
        <w:ind w:firstLine="60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（二）地址：</w:t>
      </w:r>
      <w:r>
        <w:rPr>
          <w:rFonts w:hint="eastAsia" w:ascii="宋体" w:hAnsi="宋体" w:eastAsia="宋体" w:cs="宋体"/>
          <w:color w:val="auto"/>
          <w:sz w:val="24"/>
          <w:highlight w:val="none"/>
          <w:lang w:eastAsia="zh-CN"/>
        </w:rPr>
        <w:t xml:space="preserve">睢宁县红叶北路新闻大楼北3楼</w:t>
      </w:r>
      <w:r/>
    </w:p>
    <w:p>
      <w:pPr>
        <w:pStyle w:val="792"/>
        <w:ind w:firstLine="601"/>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（三）项目联系人：</w:t>
      </w:r>
      <w:r>
        <w:rPr>
          <w:rFonts w:hint="eastAsia" w:ascii="宋体" w:hAnsi="宋体" w:eastAsia="宋体" w:cs="宋体"/>
          <w:color w:val="auto"/>
          <w:sz w:val="24"/>
          <w:highlight w:val="none"/>
          <w:lang w:eastAsia="zh-CN"/>
        </w:rPr>
        <w:t xml:space="preserve">周小宇</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0516-88110516</w:t>
      </w:r>
      <w:r/>
    </w:p>
    <w:p>
      <w:pPr>
        <w:pStyle w:val="792"/>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Pr>
      <w:r/>
      <w:bookmarkStart w:id="4" w:name="_Toc523404696"/>
      <w:r/>
      <w:bookmarkStart w:id="5" w:name="_Toc522790131"/>
      <w:r>
        <w:rPr>
          <w:rFonts w:hint="eastAsia" w:ascii="宋体" w:hAnsi="宋体" w:eastAsia="宋体" w:cs="宋体"/>
          <w:color w:val="auto"/>
          <w:sz w:val="28"/>
          <w:szCs w:val="28"/>
          <w:highlight w:val="none"/>
        </w:rPr>
        <w:br w:type="page" w:clear="all"/>
      </w:r>
      <w:r/>
    </w:p>
    <w:p>
      <w:pPr>
        <w:pStyle w:val="101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投标人须知</w:t>
      </w:r>
      <w:bookmarkEnd w:id="4"/>
      <w:r/>
      <w:bookmarkEnd w:id="5"/>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bookmarkStart w:id="6" w:name="_Toc523404697"/>
      <w:r/>
      <w:bookmarkStart w:id="7" w:name="_Toc522790132"/>
      <w:r>
        <w:rPr>
          <w:rFonts w:hint="eastAsia" w:ascii="宋体" w:hAnsi="宋体" w:eastAsia="宋体" w:cs="宋体"/>
          <w:b/>
          <w:bCs/>
          <w:color w:val="auto"/>
          <w:sz w:val="24"/>
          <w:highlight w:val="none"/>
        </w:rPr>
        <w:t xml:space="preserve">一、总则</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（一）采购人。采购人即指依法进行政府采购的国家机关、事业单位和团体组织。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（六）投标人的资格条件：</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92"/>
        <w:ind w:firstLine="480"/>
        <w:jc w:val="both"/>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投标人是指响应招标、参加投标竞争的法人、其他组织或者自然人。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2.投标人授权代表系指法定代表人或受法人委托的受托人。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二、招标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（八）招标文件应包括以下内容：</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第三章，投标资料表；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第四章，评标标准；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第五章，拟签订的合同文本；</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第六章，采购需求；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第七章，投标文件相关格式。</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（九）招标文件澄清或者修改：</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2.现场考察以本文件第三章《投标资料表》中的要求为准。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3.开标前答疑会以本文件第三章《投标资料表》中的要求为准。</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三、投标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（十二）投标文件的构成：</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1.投标文件的构成以本文件第三章《投标资料表》中的要求为准。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（十三）投标函和价格表、商务条件、交货和提供服务的时间：</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2.商务条件以本文件第三章《投标资料表》中的要求为准。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3.交货和提供服务的时间，以本文件第三章《投标资料表》中所提要求为准。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（十四）投标报价要求：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1.投标人应按照招标文件的要求报出分项价格和总价。</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3.采购人不支付报价以外的任何费用。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（十五）投标货币。以本文件第三章《投标资料表》中所提要求为准。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（十六）投标有效期：</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1.投标有效期为开标之日后90天。采购人可以要求对投标有效期延长一次，但该延长期最长不得超过30天。</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（十七）投标文件的编制要求和签署要求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2.投标人应对CA证书妥善保管，如被他人盗用投标，因此带来的结果均由投标人自行承担。</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（十八）投标文件的盖章要求：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投标文件的盖章要求，以本文件第三章《投标资料表》中所提要求为准。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（二十二）分包</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（二十四）有下列情形之一的，其投标无效。</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3.不同投标人的投标文件中，所载明的项目管理成员或联系人为同一人；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6.电子投标文件未按规定期限投标的；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7.电子投标文件未按招标文件要求签章的；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8.投标人未在规定时间内解密电子投标文件的；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9.投标文件未按招标文件规定的内容和要求填写的；没有在投标系统指定位置上传对应文件、材料的；材料模糊不清无法辨认的；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10.不具备招标文件中规定的资格要求的；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11.报价超过招标文件中规定的预算金额或者最高限价的；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12.投标文件含有采购人不能接受的附加条件的；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13.法律、法规和招标文件规定的其他无效情形。</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四、开标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（二十五）开标：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2.由电子招标投标交易平台主持，邀请投标人参加。</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3.所有投标单位使用CA证书在开标时间时，解密各自投标文件，投标人不足3家的，不得评标。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五、评标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（二十六）公开招标采购项目开标结束后，采购人依法对投标人的资格进行审查。合格投标人不足3家的，不得评标。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1.评标工作由采购代理机构负责组织，并履行下列职责：</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（8）核对评标结果，对有《</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"http://www.caigou2003.com/"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2.评标委员会负责具体评标事务，并独立履行下列职责：</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（5）向采购人、采购代理机构或有关部门报告评标中发现的违法行为。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（二十七）评标方法分为最低评标价法和综合评分法。</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（二十八）评标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1.评标工作程序：</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（1）投标文件初审。</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①资格性审查。</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②符合性审查。</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（2）澄清有关问题。</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（3）比较与评价。</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（4）推荐中标候选供应商名单。</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（5）编写评审报告（评标报告）。</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"http://lilun.caigou2003.com/recijiedu/2365668.html"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最低评标价法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"http://lilun.caigou2003.com/recijiedu/2365667.html"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（二十九）投标文件报价出现前后不一致的，按照下列规定修正：</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4.总价金额与按单价合计金额不一致的，以单价金额计算结果为准。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评标中需要投标人对投标文件澄清或者说明的，应当通过“苏采云”系统交换数据电文。在评标期间，请投标人保持在线。</w:t>
      </w:r>
      <w:r/>
    </w:p>
    <w:p>
      <w:pPr>
        <w:ind w:firstLine="480"/>
        <w:jc w:val="both"/>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rPr>
        <w:t xml:space="preserve">（三十）</w:t>
      </w:r>
      <w:r>
        <w:rPr>
          <w:rFonts w:hint="eastAsia" w:ascii="宋体" w:hAnsi="宋体" w:eastAsia="宋体" w:cs="宋体"/>
          <w:b/>
          <w:bCs/>
          <w:color w:val="000000" w:themeColor="text1"/>
          <w:sz w:val="24"/>
          <w:szCs w:val="24"/>
          <w:highlight w:val="none"/>
          <w:lang w:val="en-US" w:eastAsia="zh-CN"/>
        </w:rPr>
        <w:t xml:space="preserve">实施政府采购异常低价审查的有关要求：</w:t>
      </w:r>
      <w:r>
        <w:rPr>
          <w:color w:val="000000" w:themeColor="text1"/>
        </w:rPr>
      </w:r>
    </w:p>
    <w:p>
      <w:pPr>
        <w:ind w:firstLine="480"/>
        <w:jc w:val="both"/>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1.评审过程中出现下列情形之一的，评审委员会应当启动异常低价投标（响应）审查程序：</w:t>
      </w:r>
      <w:r>
        <w:rPr>
          <w:color w:val="000000" w:themeColor="text1"/>
        </w:rPr>
      </w:r>
    </w:p>
    <w:p>
      <w:pPr>
        <w:ind w:firstLine="480"/>
        <w:jc w:val="both"/>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1.1 投标（响应）报价低于采购项目预算50%的，即投标（响应）报价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采购项目预算×50%；</w:t>
      </w:r>
      <w:r>
        <w:rPr>
          <w:color w:val="000000" w:themeColor="text1"/>
        </w:rPr>
      </w:r>
    </w:p>
    <w:p>
      <w:pPr>
        <w:ind w:firstLine="480"/>
        <w:jc w:val="both"/>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1.2 投标（响应）报价低于采购项目最高限价45％的，即投标（响应）报价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采购项目最高限价×45%；</w:t>
      </w:r>
      <w:r>
        <w:rPr>
          <w:color w:val="000000" w:themeColor="text1"/>
        </w:rPr>
      </w:r>
    </w:p>
    <w:p>
      <w:pPr>
        <w:ind w:firstLine="480"/>
        <w:jc w:val="both"/>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rPr>
        <w:t xml:space="preserve">1.3 评审委员会认定的供应商报价过低、有可能影响产品质量或者不能诚信履约的其他情形。</w:t>
      </w:r>
      <w:r>
        <w:rPr>
          <w:color w:val="000000" w:themeColor="text1"/>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2.启动异常低价投标（响应）审查后，评审委员会应当通过“苏采云”系统要求相关供应商在规定的合理回复时间内，</w:t>
      </w:r>
      <w:r>
        <w:rPr>
          <w:rFonts w:hint="eastAsia" w:ascii="宋体" w:hAnsi="宋体" w:eastAsia="宋体" w:cs="宋体"/>
          <w:b/>
          <w:bCs/>
          <w:color w:val="000000" w:themeColor="text1"/>
          <w:sz w:val="24"/>
          <w:szCs w:val="24"/>
          <w:highlight w:val="none"/>
          <w:lang w:val="en-US" w:eastAsia="zh-CN"/>
        </w:rPr>
        <w:t xml:space="preserve">提供项目具体成本测算等与报价合理性相关的书面说明及相关证明材料</w:t>
      </w:r>
      <w:r>
        <w:rPr>
          <w:rFonts w:hint="eastAsia" w:ascii="宋体" w:hAnsi="宋体" w:eastAsia="宋体" w:cs="宋体"/>
          <w:color w:val="000000" w:themeColor="text1"/>
          <w:sz w:val="24"/>
          <w:szCs w:val="24"/>
          <w:highlight w:val="none"/>
          <w:lang w:val="en-US" w:eastAsia="zh-CN"/>
        </w:rPr>
        <w:t xml:space="preserve">，对投标（响应）价格作出解释。由评审委员会</w:t>
      </w:r>
      <w:r>
        <w:rPr>
          <w:rFonts w:hint="eastAsia" w:ascii="宋体" w:hAnsi="宋体" w:eastAsia="宋体" w:cs="宋体"/>
          <w:b/>
          <w:bCs/>
          <w:color w:val="000000" w:themeColor="text1"/>
          <w:sz w:val="24"/>
          <w:szCs w:val="24"/>
          <w:highlight w:val="none"/>
          <w:lang w:val="en-US" w:eastAsia="zh-CN"/>
        </w:rPr>
        <w:t xml:space="preserve">结合同类产品在主要电商平台的价格、该行业当地薪资水平等情况</w:t>
      </w:r>
      <w:r>
        <w:rPr>
          <w:rFonts w:hint="eastAsia" w:ascii="宋体" w:hAnsi="宋体" w:eastAsia="宋体" w:cs="宋体"/>
          <w:color w:val="000000" w:themeColor="text1"/>
          <w:sz w:val="24"/>
          <w:szCs w:val="24"/>
          <w:highlight w:val="none"/>
          <w:lang w:val="en-US" w:eastAsia="zh-CN"/>
        </w:rPr>
        <w:t xml:space="preserve">，依据专业经验对供应商报价合理性进行判断。投标（响应）供应商说明应当采用通过“苏采云”系统（使用“CA数字证书”，加盖电子签章）形式。</w:t>
      </w:r>
      <w:r>
        <w:rPr>
          <w:rFonts w:hint="eastAsia" w:ascii="宋体" w:hAnsi="宋体" w:eastAsia="宋体" w:cs="宋体"/>
          <w:b/>
          <w:bCs/>
          <w:color w:val="000000" w:themeColor="text1"/>
          <w:sz w:val="24"/>
          <w:szCs w:val="24"/>
          <w:highlight w:val="none"/>
          <w:lang w:val="en-US" w:eastAsia="zh-CN"/>
        </w:rPr>
        <w:t xml:space="preserve">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 w:val="24"/>
          <w:szCs w:val="24"/>
          <w:highlight w:val="none"/>
          <w:lang w:val="en-US" w:eastAsia="zh-CN"/>
        </w:rPr>
        <w:t xml:space="preserve">审查相关情况应当在评审报告中进行记录。</w:t>
      </w:r>
      <w:r>
        <w:rPr>
          <w:color w:val="000000" w:themeColor="text1"/>
        </w:rP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（三十二）废标条款：</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六、定标</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（三十三）采购代理机构应当在评标结束后2个工作日内将评标报告送采购人。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七、政府采购合同</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（三十六）签订政府采购合同（合同签订方式）：</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w:t>
      </w:r>
      <w:r>
        <w:rPr>
          <w:rFonts w:hint="eastAsia" w:ascii="宋体" w:hAnsi="宋体" w:eastAsia="宋体" w:cs="宋体"/>
          <w:color w:val="auto"/>
          <w:sz w:val="24"/>
          <w:highlight w:val="none"/>
          <w:lang w:eastAsia="zh-CN"/>
        </w:rPr>
        <w:t xml:space="preserve">中华人民共和国民法典</w:t>
      </w:r>
      <w:r>
        <w:rPr>
          <w:rFonts w:hint="eastAsia" w:ascii="宋体" w:hAnsi="宋体" w:eastAsia="宋体" w:cs="宋体"/>
          <w:color w:val="auto"/>
          <w:sz w:val="24"/>
          <w:highlight w:val="none"/>
        </w:rPr>
        <w:t xml:space="preserve">》相关条款执行。</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1.中标人应当在评审结果公示日起三日内，向采购人提交本文件第三章《投标资料表》中规定金额的履约保证金。</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①“腐败行为”系指在招标、采购和合同执行等过程中，为了谋求私利，影响相关人员提供、给予、接受或索取有价物品，并导致损害甲方、已方、采购代理机构和他人利益的行为。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②“欺诈行为”系指为了影响招标、采购和合同执行等过程，隐瞒事实真相，给甲方、已方、采购代理机构及他人造成损害的行为，其中包括投标人之间的串通行为。</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八、询问和质疑</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2"/>
        <w:ind w:firstLine="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九、电子招标投标交易平台</w:t>
      </w:r>
      <w:r/>
    </w:p>
    <w:p>
      <w:pPr>
        <w:pStyle w:val="792"/>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（四十一）电子招标投标交易平台（即“苏采云”系统，网址：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"http://jszfcg.jsczt.cn/" \o "http://jszfcg.jsczt.cn/"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）相关要求是本招标文件的组成部分。</w:t>
      </w:r>
      <w:r/>
    </w:p>
    <w:p>
      <w:pPr>
        <w:pStyle w:val="10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8"/>
          <w:szCs w:val="28"/>
          <w:highlight w:val="none"/>
        </w:rPr>
        <w:t xml:space="preserve">第三章  投标资料表</w:t>
      </w:r>
      <w:bookmarkEnd w:id="6"/>
      <w:r/>
      <w:bookmarkEnd w:id="7"/>
      <w:r/>
      <w:r/>
    </w:p>
    <w:p>
      <w:pPr>
        <w:pStyle w:val="1052"/>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92"/>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47"/>
        <w:tblW w:w="935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23"/>
        <w:gridCol w:w="7834"/>
      </w:tblGrid>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834" w:type="dxa"/>
            <w:vAlign w:val="center"/>
            <w:textDirection w:val="lrTb"/>
            <w:noWrap w:val="false"/>
          </w:tcPr>
          <w:p>
            <w:pPr>
              <w:pStyle w:val="79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睢宁县睢河街道办事处</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834" w:type="dxa"/>
            <w:vAlign w:val="center"/>
            <w:textDirection w:val="lrTb"/>
            <w:noWrap w:val="false"/>
          </w:tcPr>
          <w:p>
            <w:pPr>
              <w:pStyle w:val="792"/>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834" w:type="dxa"/>
            <w:vAlign w:val="center"/>
            <w:textDirection w:val="lrTb"/>
            <w:noWrap w:val="false"/>
          </w:tcPr>
          <w:p>
            <w:pPr>
              <w:pStyle w:val="79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采购人确定的采购项目属性：服务</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834" w:type="dxa"/>
            <w:vAlign w:val="center"/>
            <w:textDirection w:val="lrTb"/>
            <w:noWrap w:val="false"/>
          </w:tcPr>
          <w:p>
            <w:pPr>
              <w:pStyle w:val="792"/>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徐州恒华项目管理有限公司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投标人的资格条件：</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一、符合《中华人民共和国政府采购法》第二十二条的规定；</w:t>
            </w:r>
            <w:r/>
          </w:p>
          <w:p>
            <w:pPr>
              <w:pStyle w:val="792"/>
              <w:spacing w:line="360" w:lineRule="auto"/>
              <w:widowControl/>
              <w:rPr>
                <w:rFonts w:hint="eastAsia" w:ascii="宋体" w:hAnsi="宋体" w:eastAsia="宋体" w:cs="宋体"/>
                <w:b/>
                <w:bCs/>
                <w:color w:val="ff0000"/>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000000" w:themeColor="text1"/>
                <w:sz w:val="24"/>
                <w:highlight w:val="none"/>
              </w:rPr>
              <w:t xml:space="preserve">此项目属于专门面向中小微企业采购的项目，提供的服务全部由符合政策要求的中小微企业承接。投标人应为中小微企业、监狱企业、残疾人福利性单位。</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pStyle w:val="792"/>
              <w:ind w:firstLine="2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、本项目不接受联合体参与采购活动。</w:t>
            </w:r>
            <w:r/>
          </w:p>
          <w:p>
            <w:pPr>
              <w:pStyle w:val="792"/>
              <w:ind w:left="559" w:hanging="2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r/>
          </w:p>
          <w:p>
            <w:pPr>
              <w:pStyle w:val="792"/>
              <w:ind w:left="559" w:hanging="2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、为本采购项目提供整体设计、规范编制或者项目管理、监理、检测等服务的供应商，不得再参加本采购项目的采购活动。</w:t>
            </w:r>
            <w:r/>
          </w:p>
          <w:p>
            <w:pPr>
              <w:pStyle w:val="792"/>
              <w:ind w:firstLine="2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、查询及使用供应商信用记录：</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（一）由采购人查询信用信息。</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（二）查询渠道包括：</w:t>
            </w:r>
            <w:r/>
          </w:p>
          <w:p>
            <w:pPr>
              <w:pStyle w:val="792"/>
              <w:ind w:firstLine="7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92"/>
              <w:ind w:firstLine="7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92"/>
              <w:ind w:firstLine="7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3.“信用江苏”网（www.jscredit.gov.cn）；</w:t>
            </w:r>
            <w:r/>
          </w:p>
          <w:p>
            <w:pPr>
              <w:pStyle w:val="792"/>
              <w:ind w:firstLine="7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4.“信用中国（江苏徐州）”网</w:t>
            </w:r>
            <w:r/>
          </w:p>
          <w:p>
            <w:pPr>
              <w:pStyle w:val="792"/>
              <w:ind w:firstLine="7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"http://www.xuzhoucredit.gov.cn/"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（三）截止时点（查询环节）：资格审查结束前。</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（五）信用信息的使用规则：</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000000"/>
                <w:sz w:val="24"/>
                <w:highlight w:val="none"/>
              </w:rPr>
              <w:t xml:space="preserve">招标代理服务费由中标人支付，标准</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《招标代理服务收费标准》（见附件）</w:t>
            </w:r>
            <w:r>
              <w:rPr>
                <w:rFonts w:hint="eastAsia" w:ascii="宋体" w:hAnsi="宋体" w:eastAsia="宋体" w:cs="宋体"/>
                <w:color w:val="auto"/>
                <w:sz w:val="24"/>
                <w:highlight w:val="none"/>
              </w:rPr>
              <w:t xml:space="preserve">。</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（九)</w:t>
            </w:r>
            <w:r>
              <w:rPr>
                <w:rFonts w:hint="eastAsia" w:ascii="宋体" w:hAnsi="宋体" w:eastAsia="宋体" w:cs="宋体"/>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tabs>
                <w:tab w:val="left" w:pos="57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（十二）1</w:t>
            </w:r>
            <w:r/>
          </w:p>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ind w:firstLine="241"/>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投标文件编制要求：</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请按照以下要求（包括但不限于以下要求）制作：</w:t>
            </w:r>
            <w:r/>
          </w:p>
          <w:p>
            <w:pPr>
              <w:pStyle w:val="792"/>
              <w:ind w:firstLine="241"/>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一、基本目录</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1.《开标一览表》（加盖电子签章，政府采购客户端工具输入报价自动生成）；</w:t>
            </w:r>
            <w:r/>
          </w:p>
          <w:p>
            <w:pPr>
              <w:pStyle w:val="798"/>
              <w:ind w:left="0" w:firstLine="240"/>
              <w:rPr>
                <w:rFonts w:hint="eastAsia" w:ascii="宋体" w:hAnsi="宋体" w:eastAsia="宋体" w:cs="宋体"/>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.投标人</w:t>
            </w:r>
            <w:r>
              <w:rPr>
                <w:rFonts w:hint="eastAsia" w:ascii="宋体" w:hAnsi="宋体" w:eastAsia="宋体" w:cs="宋体"/>
                <w:b w:val="0"/>
                <w:bCs/>
                <w:color w:val="auto"/>
                <w:sz w:val="24"/>
                <w:highlight w:val="none"/>
              </w:rPr>
              <w:t xml:space="preserve">认为需要提供的其他资料的扫描件（如有）</w:t>
            </w:r>
            <w:r/>
          </w:p>
          <w:p>
            <w:pPr>
              <w:pStyle w:val="79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二、资格条件（必须提供，否则投标无效）</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val="0"/>
                <w:bCs/>
                <w:color w:val="000000"/>
                <w:sz w:val="24"/>
                <w:highlight w:val="none"/>
                <w:lang w:val="en-US" w:eastAsia="zh-CN"/>
              </w:rPr>
              <w:t xml:space="preserve">提供</w:t>
            </w:r>
            <w:r>
              <w:rPr>
                <w:rFonts w:hint="eastAsia" w:ascii="宋体" w:hAnsi="宋体" w:eastAsia="宋体" w:cs="宋体"/>
                <w:color w:val="auto"/>
                <w:sz w:val="24"/>
                <w:highlight w:val="none"/>
              </w:rPr>
              <w:t xml:space="preserve">投标人合法有效的营业执照扫描件，或事业单位法人证书扫描件，或民办非企业单位登记证书扫描件。</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即提供投标人的本项目开标时间前6个月内任何时间（不含开标当月）的资产负债表、利润表扫描件各一份；或提供投标人2024年度经审计的财务报告扫描件一份；或投标人的本项目开标时间前6个月内银行出具的资信证明扫描件一份）</w:t>
            </w:r>
            <w:r>
              <w:rPr>
                <w:rFonts w:hint="eastAsia" w:ascii="宋体" w:hAnsi="宋体" w:eastAsia="宋体" w:cs="宋体"/>
                <w:color w:val="auto"/>
                <w:sz w:val="24"/>
                <w:highlight w:val="none"/>
                <w:lang w:eastAsia="zh-CN"/>
              </w:rPr>
              <w:t xml:space="preserve">。</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本项目开标时间前6个月内任何1月（不含开标当月）的依法缴纳税收和社会保障资金的相关材料的扫描件（依法免税或不需要缴纳社会保障资金的供应商,应提供相应文件证明其依法免税或不需要缴纳社会保障资金)；</w:t>
            </w:r>
            <w:r/>
          </w:p>
          <w:p>
            <w:pPr>
              <w:ind w:right="28" w:firstLine="240"/>
              <w:jc w:val="both"/>
              <w:keepLines w:val="0"/>
              <w:keepNext w:val="0"/>
              <w:pageBreakBefore w:val="0"/>
              <w:spacing w:line="360" w:lineRule="auto"/>
              <w:rPr>
                <w:rFonts w:hint="eastAsia" w:ascii="宋体" w:hAnsi="宋体" w:eastAsia="宋体" w:cs="宋体"/>
                <w:b/>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szCs w:val="24"/>
                <w:highlight w:val="none"/>
                <w:lang w:val="en-US" w:eastAsia="zh-CN" w:bidi="ar-SA"/>
              </w:rPr>
              <w:t xml:space="preserve">具备履行合同所必需的设备和专业技术能力的证明材料。即提供《具备履行合同所必需的设备和专业技术能力的书面声明（附证明材料扫描件）》，所附证明材料须包含</w:t>
            </w:r>
            <w:r>
              <w:rPr>
                <w:rFonts w:hint="eastAsia" w:ascii="宋体" w:hAnsi="宋体" w:eastAsia="宋体" w:cs="宋体"/>
                <w:color w:val="000000" w:themeColor="text1"/>
                <w:sz w:val="24"/>
                <w:szCs w:val="24"/>
                <w:highlight w:val="none"/>
                <w:lang w:val="en-US" w:eastAsia="zh-CN" w:bidi="ar-SA"/>
              </w:rPr>
              <w:t xml:space="preserve">拟任</w:t>
            </w:r>
            <w:r>
              <w:rPr>
                <w:rFonts w:hint="eastAsia" w:ascii="宋体" w:hAnsi="宋体" w:eastAsia="宋体" w:cs="宋体"/>
                <w:color w:val="000000" w:themeColor="text1"/>
                <w:sz w:val="24"/>
                <w:szCs w:val="24"/>
                <w:highlight w:val="none"/>
                <w:lang w:val="en-US" w:eastAsia="zh-CN" w:bidi="ar-SA"/>
              </w:rPr>
              <w:t xml:space="preserve">项目负责人须具备园林绿化类专业中级（含）以上工程师职称（如职称证书反映不出园林绿化专业则必须提供园林绿化专业毕业证书或者职称评审表），并提供本项目开标前六个月内任意一个月（不含开标当月）的为其缴纳社保的证明材料扫描件</w:t>
            </w:r>
            <w:r>
              <w:rPr>
                <w:rFonts w:hint="eastAsia" w:ascii="宋体" w:hAnsi="宋体" w:eastAsia="宋体" w:cs="宋体"/>
                <w:color w:val="000000" w:themeColor="text1"/>
                <w:sz w:val="24"/>
                <w:szCs w:val="24"/>
                <w:highlight w:val="none"/>
                <w:lang w:val="en-US" w:eastAsia="zh-CN" w:bidi="ar-SA"/>
              </w:rPr>
              <w:t xml:space="preserve">（加盖电子签章，格式见招标文件第七章《投标文件相关格式》）；</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6.提供投标人《中小企业声明函》（请填写完整，加盖电子签章，格式见招标文件第七章《投标文件相关格式》）。</w:t>
            </w:r>
            <w:r/>
          </w:p>
          <w:p>
            <w:pPr>
              <w:pStyle w:val="792"/>
              <w:ind w:firstLine="24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查询渠道参考工业和信息化部发布的中小企业规模自测小程序。</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92"/>
              <w:ind w:firstLine="241"/>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三、符合条件（必须提供，否则投标无效）</w:t>
            </w:r>
            <w:r/>
          </w:p>
          <w:p>
            <w:pPr>
              <w:pStyle w:val="792"/>
              <w:ind w:firstLine="241"/>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（一）报价</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
                <w:bCs w:val="0"/>
                <w:color w:val="auto"/>
                <w:sz w:val="24"/>
                <w:highlight w:val="none"/>
              </w:rPr>
              <w:t xml:space="preserve">《开标一览表》</w:t>
            </w:r>
            <w:r>
              <w:rPr>
                <w:rFonts w:hint="eastAsia" w:ascii="宋体" w:hAnsi="宋体" w:eastAsia="宋体" w:cs="宋体"/>
                <w:bCs/>
                <w:color w:val="auto"/>
                <w:sz w:val="24"/>
                <w:highlight w:val="none"/>
              </w:rPr>
              <w:t xml:space="preserve">（加盖电子签章，格式见招标文件第七章《投标文件相关格式》。）</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
                <w:bCs w:val="0"/>
                <w:color w:val="auto"/>
                <w:sz w:val="24"/>
                <w:highlight w:val="none"/>
              </w:rPr>
              <w:t xml:space="preserve">《分项价格表》</w:t>
            </w:r>
            <w:r>
              <w:rPr>
                <w:rFonts w:hint="eastAsia" w:ascii="宋体" w:hAnsi="宋体" w:eastAsia="宋体" w:cs="宋体"/>
                <w:bCs/>
                <w:color w:val="auto"/>
                <w:sz w:val="24"/>
                <w:highlight w:val="none"/>
              </w:rPr>
              <w:t xml:space="preserve">（加盖电子签章，格式见招标文件第七章《投标文件相关格式》。）</w:t>
            </w:r>
            <w:r/>
          </w:p>
          <w:p>
            <w:pPr>
              <w:pStyle w:val="792"/>
              <w:ind w:firstLine="241"/>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（二）商务资信</w:t>
            </w:r>
            <w:r/>
          </w:p>
          <w:p>
            <w:pPr>
              <w:pStyle w:val="792"/>
              <w:ind w:firstLine="241"/>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1.《投标函》</w:t>
            </w:r>
            <w:r>
              <w:rPr>
                <w:rFonts w:hint="eastAsia" w:ascii="宋体" w:hAnsi="宋体" w:eastAsia="宋体" w:cs="宋体"/>
                <w:bCs/>
                <w:color w:val="auto"/>
                <w:sz w:val="24"/>
                <w:highlight w:val="none"/>
              </w:rPr>
              <w:t xml:space="preserve">（加盖电子签章，格式见招标文件第七章《投标文件相关格式》。）</w:t>
            </w:r>
            <w:r/>
          </w:p>
          <w:p>
            <w:pPr>
              <w:pStyle w:val="792"/>
              <w:ind w:firstLine="241"/>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2.《授权委托书》</w:t>
            </w:r>
            <w:r>
              <w:rPr>
                <w:rFonts w:hint="eastAsia" w:ascii="宋体" w:hAnsi="宋体" w:eastAsia="宋体" w:cs="宋体"/>
                <w:bCs/>
                <w:color w:val="auto"/>
                <w:sz w:val="24"/>
                <w:highlight w:val="none"/>
              </w:rPr>
              <w:t xml:space="preserve">（</w:t>
            </w:r>
            <w:r>
              <w:rPr>
                <w:rFonts w:hint="eastAsia" w:ascii="宋体" w:hAnsi="宋体" w:cs="宋体"/>
                <w:b w:val="0"/>
                <w:bCs w:val="0"/>
                <w:sz w:val="24"/>
                <w:szCs w:val="24"/>
                <w:highlight w:val="none"/>
              </w:rPr>
              <w:t xml:space="preserve">加盖电子签章</w:t>
            </w:r>
            <w:r>
              <w:rPr>
                <w:rFonts w:hint="eastAsia" w:ascii="宋体" w:hAnsi="宋体" w:eastAsia="宋体" w:cs="宋体"/>
                <w:bCs/>
                <w:color w:val="auto"/>
                <w:sz w:val="24"/>
                <w:highlight w:val="none"/>
              </w:rPr>
              <w:t xml:space="preserve">，格式见招标文件第七章《投标文件相关格式》。）</w:t>
            </w:r>
            <w:r/>
          </w:p>
          <w:p>
            <w:pPr>
              <w:pStyle w:val="792"/>
              <w:ind w:firstLine="241"/>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（三）技术响应</w:t>
            </w:r>
            <w:r/>
          </w:p>
          <w:p>
            <w:pPr>
              <w:pStyle w:val="792"/>
              <w:ind w:firstLine="241"/>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1.《偏离表》</w:t>
            </w:r>
            <w:r>
              <w:rPr>
                <w:rFonts w:hint="eastAsia" w:ascii="宋体" w:hAnsi="宋体" w:eastAsia="宋体" w:cs="宋体"/>
                <w:bCs/>
                <w:color w:val="auto"/>
                <w:sz w:val="24"/>
                <w:highlight w:val="none"/>
              </w:rPr>
              <w:t xml:space="preserve">（加盖电子签章，格式见招标文件第七章《投标文件相关格式》。）</w:t>
            </w:r>
            <w:r/>
          </w:p>
          <w:p>
            <w:pPr>
              <w:pStyle w:val="792"/>
              <w:ind w:firstLine="24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2.《投标人对“工作人员配备要求”的承诺》（加盖电子签章</w:t>
            </w:r>
            <w:r>
              <w:rPr>
                <w:rFonts w:hint="eastAsia" w:ascii="宋体" w:hAnsi="宋体" w:eastAsia="宋体" w:cs="宋体"/>
                <w:bCs/>
                <w:color w:val="000000" w:themeColor="text1"/>
                <w:sz w:val="24"/>
                <w:highlight w:val="none"/>
                <w:lang w:val="en-US" w:eastAsia="zh-CN"/>
              </w:rPr>
              <w:t xml:space="preserve">，</w:t>
            </w:r>
            <w:r>
              <w:rPr>
                <w:rFonts w:hint="eastAsia" w:ascii="宋体" w:hAnsi="宋体" w:eastAsia="宋体" w:cs="宋体"/>
                <w:bCs/>
                <w:color w:val="000000" w:themeColor="text1"/>
                <w:sz w:val="24"/>
                <w:highlight w:val="none"/>
                <w:lang w:val="en-US" w:eastAsia="zh-CN"/>
              </w:rPr>
              <w:t xml:space="preserve">格式见招标文件第七章《投标文件相关格式》）</w:t>
            </w:r>
            <w:r>
              <w:rPr>
                <w:color w:val="000000" w:themeColor="text1"/>
                <w:highlight w:val="none"/>
              </w:rPr>
            </w:r>
          </w:p>
          <w:p>
            <w:pPr>
              <w:pStyle w:val="792"/>
              <w:ind w:firstLine="240"/>
              <w:keepLines w:val="0"/>
              <w:keepNext w:val="0"/>
              <w:pageBreakBefore w:val="0"/>
              <w:spacing w:line="360" w:lineRule="auto"/>
              <w:rPr>
                <w:rFonts w:hint="eastAsia" w:ascii="宋体" w:hAnsi="宋体" w:eastAsia="宋体" w:cs="宋体"/>
                <w:b/>
                <w:color w:val="ff0000"/>
                <w:sz w:val="24"/>
                <w:highlight w:val="none"/>
              </w:rPr>
            </w:pPr>
            <w:r>
              <w:rPr>
                <w:rFonts w:hint="eastAsia" w:ascii="宋体" w:hAnsi="宋体" w:eastAsia="宋体" w:cs="宋体"/>
                <w:bCs/>
                <w:color w:val="000000" w:themeColor="text1"/>
                <w:sz w:val="24"/>
                <w:highlight w:val="none"/>
                <w:lang w:val="en-US" w:eastAsia="zh-CN"/>
              </w:rPr>
              <w:t xml:space="preserve">3.投标人须在投标文件中承诺中标后自行设立园林绿化养护工程管理项目部（</w:t>
            </w:r>
            <w:r>
              <w:rPr>
                <w:rFonts w:hint="eastAsia" w:ascii="宋体" w:hAnsi="宋体" w:cs="宋体"/>
                <w:bCs/>
                <w:color w:val="000000" w:themeColor="text1"/>
                <w:sz w:val="24"/>
                <w:highlight w:val="none"/>
                <w:lang w:val="en-US" w:eastAsia="zh-CN"/>
              </w:rPr>
              <w:t xml:space="preserve">加盖电子签章，</w:t>
            </w:r>
            <w:r>
              <w:rPr>
                <w:rFonts w:hint="eastAsia" w:ascii="宋体" w:hAnsi="宋体" w:eastAsia="宋体" w:cs="宋体"/>
                <w:bCs/>
                <w:color w:val="000000" w:themeColor="text1"/>
                <w:sz w:val="24"/>
                <w:highlight w:val="none"/>
                <w:lang w:val="en-US" w:eastAsia="zh-CN"/>
              </w:rPr>
              <w:t xml:space="preserve">格式自拟）。</w:t>
            </w:r>
            <w:r>
              <w:rPr>
                <w:highlight w:val="none"/>
              </w:rPr>
            </w:r>
          </w:p>
          <w:p>
            <w:pPr>
              <w:pStyle w:val="792"/>
              <w:ind w:firstLine="241"/>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四、综合评审评分项</w:t>
            </w:r>
            <w:r/>
          </w:p>
          <w:p>
            <w:pPr>
              <w:pStyle w:val="837"/>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w:t>
            </w:r>
            <w:r/>
          </w:p>
          <w:p>
            <w:pPr>
              <w:pStyle w:val="792"/>
              <w:ind w:firstLine="241"/>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五、价格折扣文件格式</w:t>
            </w:r>
            <w:r/>
          </w:p>
          <w:p>
            <w:pPr>
              <w:pStyle w:val="837"/>
              <w:ind w:firstLine="24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企业报价折扣证明：无</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pStyle w:val="792"/>
              <w:ind w:firstLine="24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（十三）</w:t>
            </w:r>
            <w:r>
              <w:rPr>
                <w:rFonts w:hint="eastAsia" w:ascii="宋体" w:hAnsi="宋体" w:eastAsia="宋体" w:cs="宋体"/>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pStyle w:val="79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一、本文件第四章《评标标准》中《评分细则》。</w:t>
            </w:r>
            <w:r/>
          </w:p>
          <w:p>
            <w:pPr>
              <w:pStyle w:val="792"/>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（十三）</w:t>
            </w:r>
            <w:r>
              <w:rPr>
                <w:rFonts w:hint="eastAsia" w:ascii="宋体" w:hAnsi="宋体" w:eastAsia="宋体" w:cs="宋体"/>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本项目不接受超过</w:t>
            </w:r>
            <w:r>
              <w:rPr>
                <w:rFonts w:hint="eastAsia" w:ascii="宋体" w:hAnsi="宋体" w:eastAsia="宋体" w:cs="宋体"/>
                <w:b/>
                <w:bCs/>
                <w:color w:val="auto"/>
                <w:sz w:val="24"/>
                <w:highlight w:val="none"/>
                <w:lang w:val="en-US" w:eastAsia="zh-CN"/>
              </w:rPr>
              <w:t xml:space="preserve">467.00</w:t>
            </w:r>
            <w:r>
              <w:rPr>
                <w:rFonts w:hint="eastAsia" w:ascii="宋体" w:hAnsi="宋体" w:eastAsia="宋体" w:cs="宋体"/>
                <w:b/>
                <w:bCs/>
                <w:color w:val="auto"/>
                <w:sz w:val="24"/>
                <w:highlight w:val="none"/>
              </w:rPr>
              <w:t xml:space="preserve">万元</w:t>
            </w:r>
            <w:r>
              <w:rPr>
                <w:rFonts w:hint="eastAsia" w:ascii="宋体" w:hAnsi="宋体" w:eastAsia="宋体" w:cs="宋体"/>
                <w:color w:val="auto"/>
                <w:sz w:val="24"/>
                <w:highlight w:val="none"/>
              </w:rPr>
              <w:t xml:space="preserve">（采购项目预算金额）的投标报价。报价包含完成合同服务的全部费用。采购人不再支付报价以外的任何费用。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投标人须用政府采购客户端工具导入“苏采云”系统下载的采购文件（后缀）、供应商操作手册及政府采购客户端工具可通过“苏采云”系统（网址：http://jszfcg.jsczt.cn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--已报名项目-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报名详情页面内相应链接进行下载；供应商操作手册及政府采购客户端工具也可通过徐州政府采购网-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业务工作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快速服务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下载专区，点击进入《江苏省政府采购管理交易系统（苏采云）供应商操作手册及政府采购客户端》，进行下载。</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pStyle w:val="792"/>
              <w:ind w:firstLine="24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hint="eastAsia" w:ascii="宋体" w:hAnsi="宋体" w:eastAsia="宋体" w:cs="宋体"/>
                <w:color w:val="000000"/>
                <w:sz w:val="24"/>
                <w:szCs w:val="24"/>
                <w:highlight w:val="none"/>
              </w:rPr>
              <w:t xml:space="preserve">！名为“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”）后，离线编制投标文件。采购文件（后缀名为“</w:t>
            </w:r>
            <w:r>
              <w:rPr>
                <w:rFonts w:hint="eastAsia" w:ascii="宋体" w:hAnsi="宋体" w:eastAsia="宋体" w:cs="宋体"/>
                <w:b/>
                <w:bCs/>
                <w:color w:val="000000"/>
                <w:sz w:val="24"/>
                <w:szCs w:val="24"/>
                <w:highlight w:val="none"/>
              </w:rPr>
              <w:t xml:space="preserve">.kedt</w:t>
            </w:r>
            <w:r>
              <w:rPr>
                <w:rFonts w:hint="eastAsia" w:ascii="宋体" w:hAnsi="宋体" w:eastAsia="宋体" w:cs="宋体"/>
                <w:color w:val="000000"/>
                <w:sz w:val="24"/>
                <w:szCs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电子投标文件的加密、签署、盖章要求：</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1、投标文件的加密要求：</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2、投标文件的签署要求：见招标文件第七章《投标文件相关格式》。</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000000"/>
                <w:sz w:val="24"/>
                <w:szCs w:val="24"/>
                <w:highlight w:val="none"/>
              </w:rPr>
              <w:t xml:space="preserve">3、投标文件的盖章要求：见招标文件第三章《投标资料表》</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2和招标文件第七章《投标文件相关格式》。投标人须通过“苏采云”系统提供的政府采购客户端工具（使用“CA数字证书”）加盖电子签章。</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 </w:t>
            </w:r>
            <w:r/>
          </w:p>
          <w:p>
            <w:pPr>
              <w:pStyle w:val="79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1.投标文件提交与接收时间：</w:t>
            </w:r>
            <w:r>
              <w:rPr>
                <w:rFonts w:hint="eastAsia" w:ascii="宋体" w:hAnsi="宋体" w:eastAsia="宋体" w:cs="宋体"/>
                <w:b/>
                <w:bCs/>
                <w:color w:val="auto"/>
                <w:sz w:val="24"/>
                <w:highlight w:val="none"/>
              </w:rPr>
              <w:t xml:space="preserve">提交投标文件截止时间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月</w:t>
            </w:r>
            <w:r>
              <w:rPr>
                <w:rFonts w:hint="eastAsia" w:ascii="宋体" w:hAnsi="宋体" w:eastAsia="宋体" w:cs="宋体"/>
                <w:b/>
                <w:bCs/>
                <w:color w:val="auto"/>
                <w:sz w:val="24"/>
                <w:highlight w:val="none"/>
              </w:rPr>
              <w:t xml:space="preserve">26日9：10</w:t>
            </w:r>
            <w:r>
              <w:rPr>
                <w:rFonts w:hint="eastAsia" w:ascii="宋体" w:hAnsi="宋体" w:eastAsia="宋体" w:cs="宋体"/>
                <w:b/>
                <w:bCs/>
                <w:color w:val="auto"/>
                <w:sz w:val="24"/>
                <w:highlight w:val="none"/>
              </w:rPr>
              <w:t xml:space="preserve">）前。</w:t>
            </w:r>
            <w:r>
              <w:rPr>
                <w:highlight w:val="none"/>
              </w:rP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2.投标文件提交与接收地点：投标人应当通过“苏采云”系统提交数据电文形式的投标文件（即电子投标），“苏采云”系统自动接收。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投标人应在达到开标时间后，使用CA数字证书解密各自投标文件。</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val="en-US" w:eastAsia="zh-CN"/>
              </w:rPr>
              <w:t xml:space="preserve">十五</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开标时间：</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月</w:t>
            </w:r>
            <w:r>
              <w:rPr>
                <w:rFonts w:hint="eastAsia" w:ascii="宋体" w:hAnsi="宋体" w:eastAsia="宋体" w:cs="宋体"/>
                <w:b/>
                <w:bCs/>
                <w:color w:val="auto"/>
                <w:sz w:val="24"/>
                <w:highlight w:val="none"/>
                <w:lang w:val="en-US" w:eastAsia="zh-CN"/>
              </w:rPr>
              <w:t xml:space="preserve">26</w:t>
            </w:r>
            <w:r>
              <w:rPr>
                <w:rFonts w:hint="eastAsia" w:ascii="宋体" w:hAnsi="宋体" w:eastAsia="宋体" w:cs="宋体"/>
                <w:b/>
                <w:bCs/>
                <w:color w:val="auto"/>
                <w:sz w:val="24"/>
                <w:highlight w:val="none"/>
              </w:rPr>
              <w:t xml:space="preserve">日9：10</w:t>
            </w:r>
            <w:r>
              <w:rPr>
                <w:rFonts w:hint="eastAsia" w:ascii="宋体" w:hAnsi="宋体" w:eastAsia="宋体" w:cs="宋体"/>
                <w:b/>
                <w:bCs/>
                <w:color w:val="auto"/>
                <w:sz w:val="24"/>
                <w:highlight w:val="none"/>
              </w:rPr>
              <w:t xml:space="preserve">（标准时间）</w:t>
            </w:r>
            <w:r/>
          </w:p>
          <w:p>
            <w:pPr>
              <w:pStyle w:val="79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p>
          <w:p>
            <w:pPr>
              <w:pStyle w:val="798"/>
              <w:rPr>
                <w:rFonts w:hint="eastAsia" w:ascii="宋体" w:hAnsi="宋体" w:eastAsia="宋体" w:cs="宋体"/>
                <w:lang w:val="en-US" w:eastAsia="zh-CN"/>
              </w:rPr>
            </w:pPr>
            <w:r>
              <w:rPr>
                <w:rFonts w:hint="eastAsia" w:ascii="宋体" w:hAns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pStyle w:val="79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w:t>
            </w:r>
            <w:r/>
          </w:p>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highlight w:val="none"/>
              </w:rPr>
              <w:t xml:space="preserve">在评标期间，请投标人保持在线</w:t>
            </w:r>
            <w:r>
              <w:rPr>
                <w:rFonts w:hint="eastAsia" w:ascii="宋体" w:hAnsi="宋体" w:eastAsia="宋体" w:cs="宋体"/>
                <w:color w:val="auto"/>
                <w:sz w:val="24"/>
                <w:highlight w:val="none"/>
              </w:rPr>
              <w:t xml:space="preserve">。</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auto"/>
                <w:sz w:val="24"/>
                <w:highlight w:val="none"/>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34" w:type="dxa"/>
            <w:vAlign w:val="top"/>
            <w:textDirection w:val="lrTb"/>
            <w:noWrap w:val="false"/>
          </w:tcPr>
          <w:p>
            <w:pPr>
              <w:ind w:firstLine="480"/>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sz w:val="24"/>
              </w:rPr>
              <w:t xml:space="preserve">启动异常低价投标（响应）审查后，评审委员会应当要求相关供应商在评标现场合理的时间内，通过“苏采云”系统（使用“CA数字证书”</w:t>
            </w:r>
            <w:r>
              <w:rPr>
                <w:rFonts w:hint="eastAsia" w:ascii="宋体" w:hAnsi="宋体" w:eastAsia="宋体" w:cs="宋体"/>
                <w:sz w:val="24"/>
                <w:lang w:eastAsia="zh-CN"/>
              </w:rPr>
              <w:t xml:space="preserve">，</w:t>
            </w:r>
            <w:r>
              <w:rPr>
                <w:rFonts w:hint="eastAsia" w:ascii="宋体" w:hAnsi="宋体" w:eastAsia="宋体" w:cs="宋体"/>
                <w:sz w:val="24"/>
              </w:rPr>
              <w:t xml:space="preserve">加盖电子签章）提供</w:t>
            </w:r>
            <w:r>
              <w:rPr>
                <w:rFonts w:hint="eastAsia" w:ascii="宋体" w:hAnsi="宋体" w:eastAsia="宋体" w:cs="宋体"/>
                <w:b/>
                <w:sz w:val="24"/>
                <w:highlight w:val="none"/>
              </w:rPr>
              <w:t xml:space="preserve">项目具体成本测算等与报价合理性相关的书面说明及相关证明材料</w:t>
            </w:r>
            <w:r>
              <w:rPr>
                <w:rFonts w:hint="eastAsia" w:ascii="宋体" w:hAnsi="宋体" w:eastAsia="宋体" w:cs="宋体"/>
                <w:sz w:val="24"/>
                <w:highlight w:val="none"/>
              </w:rPr>
              <w:t xml:space="preserve">，对投标（响应）价格作出解释，由评审委员会</w:t>
            </w:r>
            <w:r>
              <w:rPr>
                <w:rFonts w:hint="eastAsia" w:ascii="宋体" w:hAnsi="宋体" w:eastAsia="宋体" w:cs="宋体"/>
                <w:b/>
                <w:sz w:val="24"/>
                <w:highlight w:val="none"/>
              </w:rPr>
              <w:t xml:space="preserve">结合同类产品在主要电商平台的价格、该行业当地薪资水平等情况</w:t>
            </w:r>
            <w:r>
              <w:rPr>
                <w:rFonts w:hint="eastAsia" w:ascii="宋体" w:hAnsi="宋体" w:eastAsia="宋体" w:cs="宋体"/>
                <w:sz w:val="24"/>
              </w:rPr>
              <w:t xml:space="preserve">，依据专业经验对供应商报价合理性进行判断。投标（响应）供应商</w:t>
            </w:r>
            <w:r>
              <w:rPr>
                <w:rFonts w:hint="eastAsia" w:ascii="宋体" w:hAnsi="宋体" w:eastAsia="宋体" w:cs="宋体"/>
                <w:b/>
                <w:sz w:val="24"/>
              </w:rPr>
              <w:t xml:space="preserve">不提供书面说明、证明材料，或者提供的书面说明、证明材料不能证明其报价合理性的，评审委员会应当将其作为无效投标（响应）处理。</w:t>
            </w:r>
            <w:r/>
          </w:p>
          <w:p>
            <w:pPr>
              <w:pStyle w:val="792"/>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提醒投标人。投标人自行查看，投标人因自身原因不及时查看导致没收到信息，“苏采云”系统不承担任何责任。</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六</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政府采购合同</w:t>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pStyle w:val="792"/>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三十八</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履约保证金缴纳方式、时间及退款具体要求：</w:t>
            </w:r>
            <w:r>
              <w:rPr>
                <w:rFonts w:hint="eastAsia" w:ascii="宋体" w:hAnsi="宋体" w:eastAsia="宋体" w:cs="宋体"/>
                <w:color w:val="auto"/>
                <w:sz w:val="24"/>
                <w:szCs w:val="24"/>
                <w:highlight w:val="none"/>
              </w:rPr>
              <w:t xml:space="preserve">无需缴纳</w:t>
            </w:r>
            <w:r/>
          </w:p>
        </w:tc>
      </w:tr>
      <w:tr>
        <w:trPr>
          <w:jc w:val="center"/>
          <w:trHeight w:val="934"/>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792"/>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（四十</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834" w:type="dxa"/>
            <w:textDirection w:val="lrTb"/>
            <w:noWrap w:val="false"/>
          </w:tcPr>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供应商在法定质疑期内一次性提出针对同一采购程序环节的质疑。</w:t>
            </w:r>
            <w:r/>
          </w:p>
          <w:p>
            <w:pPr>
              <w:pStyle w:val="79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周小宇</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0516-88110516</w:t>
            </w:r>
            <w:r/>
          </w:p>
          <w:p>
            <w:pPr>
              <w:pStyle w:val="79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办公地址：</w:t>
            </w:r>
            <w:r>
              <w:rPr>
                <w:rFonts w:hint="eastAsia" w:ascii="宋体" w:hAnsi="宋体" w:eastAsia="宋体" w:cs="宋体"/>
                <w:color w:val="auto"/>
                <w:sz w:val="24"/>
                <w:highlight w:val="none"/>
                <w:lang w:eastAsia="zh-CN"/>
              </w:rPr>
              <w:t xml:space="preserve">睢宁县红叶北路新闻大楼北3楼</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523" w:type="dxa"/>
            <w:vAlign w:val="top"/>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bookmarkStart w:id="8" w:name="_Toc522790133"/>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000000" w:sz="4" w:space="0"/>
              <w:left w:val="single" w:color="000000" w:sz="4" w:space="0"/>
              <w:bottom w:val="single" w:color="000000" w:sz="4" w:space="0"/>
              <w:right w:val="single" w:color="000000" w:sz="4" w:space="0"/>
            </w:tcBorders>
            <w:tcW w:w="7834" w:type="dxa"/>
            <w:vAlign w:val="top"/>
            <w:textDirection w:val="lrTb"/>
            <w:noWrap w:val="false"/>
          </w:tcPr>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pStyle w:val="792"/>
        <w:ind w:firstLine="600"/>
        <w:spacing w:line="24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center"/>
        <w:spacing w:line="360" w:lineRule="auto"/>
        <w:rPr>
          <w:rStyle w:val="1074"/>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bookmarkStart w:id="9" w:name="_Toc523404698"/>
      <w:r>
        <w:rPr>
          <w:rFonts w:hint="eastAsia" w:ascii="宋体" w:hAnsi="宋体" w:eastAsia="宋体" w:cs="宋体"/>
          <w:b w:val="0"/>
          <w:bCs w:val="0"/>
          <w:color w:val="auto"/>
          <w:sz w:val="30"/>
          <w:szCs w:val="30"/>
          <w:highlight w:val="none"/>
        </w:rPr>
        <w:t xml:space="preserve">本章附件：</w:t>
      </w:r>
      <w:bookmarkEnd w:id="8"/>
      <w:r/>
      <w:bookmarkEnd w:id="9"/>
      <w:r>
        <w:rPr>
          <w:rStyle w:val="1074"/>
          <w:rFonts w:hint="eastAsia" w:ascii="宋体" w:hAnsi="宋体" w:eastAsia="宋体" w:cs="宋体"/>
          <w:b w:val="0"/>
          <w:bCs w:val="0"/>
          <w:color w:val="auto"/>
          <w:sz w:val="30"/>
          <w:szCs w:val="30"/>
          <w:highlight w:val="none"/>
        </w:rPr>
        <w:t xml:space="preserve">徐州市政府采购代理服务行业收费指导价</w:t>
      </w:r>
      <w:r/>
    </w:p>
    <w:tbl>
      <w:tblPr>
        <w:tblStyle w:val="747"/>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中标或者成交金额</w:t>
            </w:r>
            <w:r/>
          </w:p>
        </w:tc>
        <w:tc>
          <w:tcPr>
            <w:tcBorders>
              <w:top w:val="single" w:color="auto" w:sz="4" w:space="0"/>
            </w:tcBorders>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最低收费金额（每个委托项目）</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50万元以下（含50万元）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50-400万元（含400万元）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400-1000万元（含1000万元）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1000-5000万元（含5000万元）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5000-1亿元（含1亿元）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1-10亿元（含10亿元）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10-50亿元（含50亿元）</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0.01%</w:t>
            </w:r>
            <w:r/>
          </w:p>
        </w:tc>
      </w:tr>
      <w:tr>
        <w:trPr>
          <w:jc w:val="center"/>
          <w:trHeight w:val="458"/>
        </w:trPr>
        <w:tc>
          <w:tcPr>
            <w:tcW w:w="4990"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50亿元以上</w:t>
            </w:r>
            <w:r/>
          </w:p>
        </w:tc>
        <w:tc>
          <w:tcPr>
            <w:tcW w:w="3382" w:type="dxa"/>
            <w:vAlign w:val="center"/>
            <w:textDirection w:val="lrTb"/>
            <w:noWrap w:val="false"/>
          </w:tcPr>
          <w:p>
            <w:pPr>
              <w:jc w:val="center"/>
              <w:spacing w:before="100" w:beforeAutospacing="1" w:after="100" w:afterAutospacing="1"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0.005%</w:t>
            </w:r>
            <w:r/>
          </w:p>
        </w:tc>
      </w:tr>
    </w:tbl>
    <w:p>
      <w:pPr>
        <w:spacing w:line="360" w:lineRule="auto"/>
        <w:rPr>
          <w:rStyle w:val="107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说明:</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1.按上表计算的收费为代理服务全过程的收费金额。各社会代理机构不再收取采购文件制作售卖费用。</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2.代理服务费按差额定率累进法计算。</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5.定点类等无金额或事先不能计算出价格总额的项目，按中标(成交)金额100万元计算。</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6.有分包(分标段)的按一个项目计算。</w:t>
      </w:r>
      <w:r/>
    </w:p>
    <w:p>
      <w:pPr>
        <w:ind w:firstLine="482"/>
        <w:spacing w:line="48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7.以上价格为协会指导价，双方可根据项目难易程度和优质优价原则协商确定。</w:t>
      </w:r>
      <w:r/>
    </w:p>
    <w:p>
      <w:pPr>
        <w:ind w:firstLine="480"/>
        <w:spacing w:line="360" w:lineRule="auto"/>
        <w:rPr>
          <w:rStyle w:val="107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630"/>
        <w:spacing w:line="420" w:lineRule="exact"/>
        <w:rPr>
          <w:rFonts w:hint="eastAsia" w:ascii="宋体" w:hAnsi="宋体" w:eastAsia="宋体" w:cs="宋体"/>
          <w:color w:val="auto"/>
          <w:highlight w:val="none"/>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auto"/>
          <w:highlight w:val="none"/>
        </w:rPr>
      </w:r>
      <w:r/>
    </w:p>
    <w:p>
      <w:pPr>
        <w:pStyle w:val="737"/>
        <w:jc w:val="center"/>
        <w:spacing w:before="0" w:after="0"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第四章 评标标准</w:t>
      </w:r>
      <w:r/>
    </w:p>
    <w:tbl>
      <w:tblPr>
        <w:tblStyle w:val="747"/>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5"/>
        <w:gridCol w:w="1483"/>
        <w:gridCol w:w="6870"/>
      </w:tblGrid>
      <w:tr>
        <w:trPr>
          <w:jc w:val="center"/>
          <w:trHeight w:val="531"/>
        </w:trPr>
        <w:tc>
          <w:tcPr>
            <w:tcW w:w="1385"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评分项目</w:t>
            </w:r>
            <w:r>
              <w:rPr>
                <w:color w:val="000000" w:themeColor="text1"/>
              </w:rPr>
            </w:r>
          </w:p>
        </w:tc>
        <w:tc>
          <w:tcPr>
            <w:gridSpan w:val="2"/>
            <w:tcW w:w="8353"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评分标准</w:t>
            </w:r>
            <w:r>
              <w:rPr>
                <w:color w:val="000000" w:themeColor="text1"/>
              </w:rPr>
            </w:r>
          </w:p>
        </w:tc>
      </w:tr>
      <w:tr>
        <w:trPr>
          <w:jc w:val="center"/>
          <w:trHeight w:val="1223"/>
        </w:trPr>
        <w:tc>
          <w:tcPr>
            <w:tcW w:w="1385"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价格</w:t>
            </w:r>
            <w:r>
              <w:rPr>
                <w:color w:val="000000" w:themeColor="text1"/>
              </w:rPr>
            </w:r>
          </w:p>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rFonts w:hint="eastAsia" w:ascii="宋体" w:hAnsi="宋体" w:cs="宋体"/>
                <w:color w:val="000000" w:themeColor="text1"/>
                <w:sz w:val="24"/>
                <w:szCs w:val="24"/>
                <w:lang w:val="en-US" w:eastAsia="zh-CN" w:bidi="ar-SA"/>
              </w:rPr>
              <w:t xml:space="preserve">5</w:t>
            </w:r>
            <w:r>
              <w:rPr>
                <w:rFonts w:hint="eastAsia" w:ascii="宋体" w:hAnsi="宋体" w:eastAsia="宋体" w:cs="宋体"/>
                <w:color w:val="000000" w:themeColor="text1"/>
                <w:sz w:val="24"/>
                <w:szCs w:val="24"/>
                <w:lang w:val="en-US" w:eastAsia="zh-CN" w:bidi="ar-SA"/>
              </w:rPr>
              <w:t xml:space="preserve">分）</w:t>
            </w:r>
            <w:r>
              <w:rPr>
                <w:color w:val="000000" w:themeColor="text1"/>
              </w:rPr>
            </w:r>
          </w:p>
        </w:tc>
        <w:tc>
          <w:tcPr>
            <w:gridSpan w:val="2"/>
            <w:tcW w:w="8353"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各投标人价格得分=最低报价（投标人的最低价格）÷各投标人价格×15。</w:t>
            </w:r>
            <w:r>
              <w:rPr>
                <w:color w:val="000000" w:themeColor="text1"/>
              </w:rPr>
            </w:r>
          </w:p>
          <w:p>
            <w:pPr>
              <w:jc w:val="both"/>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注：得分四舍五入保留小数点后2位。</w:t>
            </w:r>
            <w:r>
              <w:rPr>
                <w:color w:val="000000" w:themeColor="text1"/>
              </w:rPr>
            </w:r>
          </w:p>
        </w:tc>
      </w:tr>
      <w:tr>
        <w:trPr>
          <w:cantSplit/>
          <w:jc w:val="center"/>
          <w:trHeight w:val="1743"/>
        </w:trPr>
        <w:tc>
          <w:tcPr>
            <w:tcW w:w="1385" w:type="dxa"/>
            <w:vAlign w:val="center"/>
            <w:textDirection w:val="lrTb"/>
            <w:noWrap w:val="false"/>
          </w:tcPr>
          <w:p>
            <w:pPr>
              <w:jc w:val="center"/>
              <w:spacing w:line="360" w:lineRule="auto"/>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bidi="ar-SA"/>
              </w:rPr>
              <w:t xml:space="preserve">商务部分</w:t>
            </w:r>
            <w:r>
              <w:rPr>
                <w:color w:val="000000" w:themeColor="text1"/>
              </w:rPr>
            </w:r>
          </w:p>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val="0"/>
                <w:bCs/>
                <w:color w:val="000000" w:themeColor="text1"/>
                <w:sz w:val="24"/>
                <w:szCs w:val="24"/>
                <w:lang w:val="en-US" w:eastAsia="zh-CN" w:bidi="ar-SA"/>
              </w:rPr>
              <w:t xml:space="preserve">（4分）</w:t>
            </w:r>
            <w:r>
              <w:rPr>
                <w:color w:val="000000" w:themeColor="text1"/>
              </w:rPr>
            </w:r>
          </w:p>
        </w:tc>
        <w:tc>
          <w:tcPr>
            <w:tcW w:w="148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投标人业绩（4分）</w:t>
            </w:r>
            <w:r>
              <w:rPr>
                <w:color w:val="000000" w:themeColor="text1"/>
              </w:rPr>
            </w:r>
          </w:p>
        </w:tc>
        <w:tc>
          <w:tcPr>
            <w:tcW w:w="6870" w:type="dxa"/>
            <w:vAlign w:val="top"/>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投标人自2023年1月1日以来（以合同签订时间为准），承担过类似项目业绩的，每提供一个得2分，最高得4分。</w:t>
            </w:r>
            <w:r>
              <w:rPr>
                <w:color w:val="000000" w:themeColor="text1"/>
              </w:rPr>
            </w:r>
          </w:p>
          <w:p>
            <w:pPr>
              <w:jc w:val="both"/>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注：投标文件中提供合同、中标或成交通知书原件扫描件，时间以合同签订时间为准。没有签订时间或模糊不清的，视为无效合同。</w:t>
            </w:r>
            <w:r>
              <w:rPr>
                <w:color w:val="000000" w:themeColor="text1"/>
              </w:rPr>
            </w:r>
          </w:p>
        </w:tc>
      </w:tr>
      <w:tr>
        <w:trPr>
          <w:jc w:val="center"/>
          <w:trHeight w:val="3721"/>
        </w:trPr>
        <w:tc>
          <w:tcPr>
            <w:tcW w:w="1385" w:type="dxa"/>
            <w:vAlign w:val="center"/>
            <w:vMerge w:val="restart"/>
            <w:textDirection w:val="lrTb"/>
            <w:noWrap w:val="false"/>
          </w:tcPr>
          <w:p>
            <w:pPr>
              <w:jc w:val="center"/>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技术部分（81分）</w:t>
            </w:r>
            <w:r>
              <w:rPr>
                <w:color w:val="000000" w:themeColor="text1"/>
              </w:rPr>
            </w:r>
          </w:p>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p>
            <w:pPr>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p>
            <w:pPr>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W w:w="1483" w:type="dxa"/>
            <w:vAlign w:val="center"/>
            <w:textDirection w:val="lrTb"/>
            <w:noWrap w:val="false"/>
          </w:tcPr>
          <w:p>
            <w:pPr>
              <w:jc w:val="center"/>
              <w:spacing w:line="360"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项目总体服务方案</w:t>
            </w:r>
            <w:r>
              <w:rPr>
                <w:color w:val="000000" w:themeColor="text1"/>
              </w:rPr>
            </w:r>
          </w:p>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提供提供工作目标、计划及总体服务设想，提供项目总体服务方案编写的内容进行综合评分：</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全面性(4分)：全面具体详实得4分；较全面具体详实得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符合实际切实可行得4分；较切实可行得3分；可行性一般的得2分，可行性欠缺的得1分。</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本项最高得1</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分，最低得0分，未提供的不得分。</w:t>
            </w:r>
            <w:r>
              <w:rPr>
                <w:color w:val="000000" w:themeColor="text1"/>
              </w:rPr>
            </w:r>
          </w:p>
        </w:tc>
      </w:tr>
      <w:tr>
        <w:trPr>
          <w:jc w:val="center"/>
          <w:trHeight w:val="0"/>
        </w:trPr>
        <w:tc>
          <w:tcPr>
            <w:tcW w:w="1385" w:type="dxa"/>
            <w:vAlign w:val="center"/>
            <w:vMerge w:val="continue"/>
            <w:textDirection w:val="lrTb"/>
            <w:noWrap w:val="false"/>
          </w:tcPr>
          <w:p>
            <w:pPr>
              <w:jc w:val="both"/>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tcW w:w="1483"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绿化养护管理方案</w:t>
            </w:r>
            <w:r>
              <w:rPr>
                <w:color w:val="000000" w:themeColor="text1"/>
              </w:rPr>
            </w:r>
          </w:p>
          <w:p>
            <w:pPr>
              <w:jc w:val="center"/>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rFonts w:hint="eastAsia" w:ascii="宋体" w:hAnsi="宋体" w:cs="宋体"/>
                <w:color w:val="000000" w:themeColor="text1"/>
                <w:sz w:val="24"/>
                <w:szCs w:val="24"/>
                <w:lang w:val="en-US" w:eastAsia="zh-CN" w:bidi="ar-SA"/>
              </w:rPr>
              <w:t xml:space="preserve">5</w:t>
            </w:r>
            <w:r>
              <w:rPr>
                <w:rFonts w:hint="eastAsia" w:ascii="宋体" w:hAnsi="宋体" w:eastAsia="宋体" w:cs="宋体"/>
                <w:color w:val="000000" w:themeColor="text1"/>
                <w:sz w:val="24"/>
                <w:szCs w:val="24"/>
                <w:lang w:val="en-US" w:eastAsia="zh-CN" w:bidi="ar-SA"/>
              </w:rPr>
              <w:t xml:space="preserve">分）</w:t>
            </w:r>
            <w:r>
              <w:rPr>
                <w:color w:val="000000" w:themeColor="text1"/>
              </w:rPr>
            </w:r>
          </w:p>
        </w:tc>
        <w:tc>
          <w:tcPr>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提供的养护方案进行评价，</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应根据季节特点、绿地特点、绿化构成形式及常见苗木的养护措施等方面进行阐述。</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全面性(5分)：全面具体详实得5分；</w:t>
            </w:r>
            <w:r>
              <w:rPr>
                <w:rFonts w:hint="eastAsia" w:ascii="宋体" w:hAnsi="宋体" w:cs="宋体"/>
                <w:color w:val="000000" w:themeColor="text1"/>
                <w:sz w:val="24"/>
                <w:szCs w:val="24"/>
              </w:rPr>
              <w:t xml:space="preserve">较全面具体详实得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60"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针对性(5分)：针对性强得5分；针对性较强得</w:t>
            </w:r>
            <w:r>
              <w:rPr>
                <w:rFonts w:hint="eastAsia" w:ascii="宋体" w:hAnsi="宋体" w:cs="宋体"/>
                <w:color w:val="000000" w:themeColor="text1"/>
                <w:sz w:val="24"/>
                <w:szCs w:val="24"/>
                <w:lang w:eastAsia="zh-CN"/>
              </w:rPr>
              <w:t xml:space="preserve">4</w:t>
            </w:r>
            <w:r>
              <w:rPr>
                <w:rFonts w:hint="eastAsia" w:ascii="宋体" w:hAnsi="宋体" w:cs="宋体"/>
                <w:color w:val="000000" w:themeColor="text1"/>
                <w:sz w:val="24"/>
                <w:szCs w:val="24"/>
                <w:lang w:eastAsia="en-US"/>
              </w:rPr>
              <w:t xml:space="preserve">分；针对性一般的得</w:t>
            </w:r>
            <w:r>
              <w:rPr>
                <w:rFonts w:hint="eastAsia" w:ascii="宋体" w:hAnsi="宋体" w:cs="宋体"/>
                <w:color w:val="000000" w:themeColor="text1"/>
                <w:sz w:val="24"/>
                <w:szCs w:val="24"/>
                <w:lang w:eastAsia="zh-CN"/>
              </w:rPr>
              <w:t xml:space="preserve">2</w:t>
            </w:r>
            <w:r>
              <w:rPr>
                <w:rFonts w:hint="eastAsia" w:ascii="宋体" w:hAnsi="宋体" w:cs="宋体"/>
                <w:color w:val="000000" w:themeColor="text1"/>
                <w:sz w:val="24"/>
                <w:szCs w:val="24"/>
                <w:lang w:eastAsia="en-US"/>
              </w:rPr>
              <w:t xml:space="preserve">分</w:t>
            </w:r>
            <w:r>
              <w:rPr>
                <w:rFonts w:hint="eastAsia" w:ascii="宋体" w:hAnsi="宋体" w:cs="宋体"/>
                <w:color w:val="000000" w:themeColor="text1"/>
                <w:sz w:val="24"/>
                <w:szCs w:val="24"/>
                <w:lang w:eastAsia="zh-CN"/>
              </w:rPr>
              <w:t xml:space="preserve">，针对性欠缺的得1分</w:t>
            </w:r>
            <w:r>
              <w:rPr>
                <w:rFonts w:hint="eastAsia" w:ascii="宋体" w:hAnsi="宋体" w:cs="宋体"/>
                <w:color w:val="000000" w:themeColor="text1"/>
                <w:sz w:val="24"/>
                <w:szCs w:val="24"/>
                <w:lang w:eastAsia="en-US"/>
              </w:rPr>
              <w:t xml:space="preserve">。</w:t>
            </w:r>
            <w:r>
              <w:rPr>
                <w:color w:val="000000" w:themeColor="text1"/>
              </w:rPr>
            </w:r>
          </w:p>
          <w:p>
            <w:pPr>
              <w:jc w:val="both"/>
              <w:keepLines w:val="0"/>
              <w:keepNext w:val="0"/>
              <w:pageBreakBefore w:val="0"/>
              <w:spacing w:line="360" w:lineRule="auto"/>
              <w:widowControl w:val="off"/>
              <w:rPr>
                <w:rFonts w:hint="default"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可行性（5分)：符合实际切实可行得5分；较切实可行得4分；可行性一般的得2分，可行性欠缺的得1分。</w:t>
            </w:r>
            <w:r>
              <w:rPr>
                <w:color w:val="000000" w:themeColor="text1"/>
              </w:rPr>
            </w:r>
          </w:p>
          <w:p>
            <w:pPr>
              <w:jc w:val="both"/>
              <w:keepLines w:val="0"/>
              <w:keepNext w:val="0"/>
              <w:pageBreakBefore w:val="0"/>
              <w:spacing w:line="360"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本项最高得15分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最低得0分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未提供的不得分</w:t>
            </w:r>
            <w:r>
              <w:rPr>
                <w:rFonts w:hint="eastAsia" w:ascii="宋体" w:hAnsi="宋体" w:cs="宋体"/>
                <w:color w:val="000000" w:themeColor="text1"/>
                <w:sz w:val="24"/>
                <w:szCs w:val="24"/>
                <w:lang w:eastAsia="en-US"/>
              </w:rPr>
              <w:t xml:space="preserve">。</w:t>
            </w:r>
            <w:r>
              <w:rPr>
                <w:color w:val="000000" w:themeColor="text1"/>
              </w:rPr>
            </w:r>
          </w:p>
        </w:tc>
      </w:tr>
      <w:tr>
        <w:trPr>
          <w:jc w:val="center"/>
          <w:trHeight w:val="1088"/>
        </w:trPr>
        <w:tc>
          <w:tcPr>
            <w:tcW w:w="1385" w:type="dxa"/>
            <w:vAlign w:val="center"/>
            <w:vMerge w:val="continue"/>
            <w:textDirection w:val="lrTb"/>
            <w:noWrap w:val="false"/>
          </w:tcPr>
          <w:p>
            <w:pPr>
              <w:jc w:val="both"/>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shd w:val="clear" w:color="auto" w:fill="auto"/>
            <w:tcW w:w="1483" w:type="dxa"/>
            <w:vAlign w:val="center"/>
            <w:textDirection w:val="lrTb"/>
            <w:noWrap w:val="false"/>
          </w:tcPr>
          <w:p>
            <w:pPr>
              <w:jc w:val="both"/>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人员、</w:t>
            </w:r>
            <w:r>
              <w:rPr>
                <w:rFonts w:ascii="宋体" w:hAnsi="宋体" w:cs="宋体"/>
                <w:color w:val="000000" w:themeColor="text1"/>
                <w:sz w:val="24"/>
                <w:szCs w:val="24"/>
              </w:rPr>
              <w:t xml:space="preserve">设备配置</w:t>
            </w:r>
            <w:r>
              <w:rPr>
                <w:rFonts w:hint="eastAsia" w:ascii="宋体" w:hAnsi="宋体" w:cs="宋体"/>
                <w:color w:val="000000" w:themeColor="text1"/>
                <w:sz w:val="24"/>
                <w:szCs w:val="24"/>
              </w:rPr>
              <w:t xml:space="preserve">方案</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10</w:t>
            </w:r>
            <w:r>
              <w:rPr>
                <w:rFonts w:ascii="宋体" w:hAnsi="宋体" w:cs="宋体"/>
                <w:color w:val="000000" w:themeColor="text1"/>
                <w:sz w:val="24"/>
                <w:szCs w:val="24"/>
              </w:rPr>
              <w:t xml:space="preserve">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提供的人员、设备配置方案进行评价，</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应根据项目特点、采购需求等方面要求，对人员、设备配置方案进行阐述。</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分)：全面具体详实得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1</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w:t>
            </w:r>
            <w:r>
              <w:rPr>
                <w:rFonts w:hint="eastAsia" w:ascii="宋体" w:hAnsi="宋体" w:cs="宋体"/>
                <w:color w:val="000000" w:themeColor="text1"/>
                <w:sz w:val="24"/>
                <w:szCs w:val="24"/>
                <w:lang w:val="en-US" w:eastAsia="zh-CN"/>
              </w:rPr>
              <w:t xml:space="preserve">0.5</w:t>
            </w:r>
            <w:r>
              <w:rPr>
                <w:rFonts w:hint="eastAsia" w:ascii="宋体" w:hAnsi="宋体" w:cs="宋体"/>
                <w:color w:val="000000" w:themeColor="text1"/>
                <w:sz w:val="24"/>
                <w:szCs w:val="24"/>
                <w:lang w:eastAsia="zh-CN"/>
              </w:rPr>
              <w:t xml:space="preserve">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符合实际切实可行得3分；较切实可行得2分；可行性一般的得1分，可行性欠缺的得0.5分。</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分，最低得0分，未提供的不得分。</w:t>
            </w:r>
            <w:r>
              <w:rPr>
                <w:color w:val="000000" w:themeColor="text1"/>
              </w:rPr>
            </w:r>
          </w:p>
        </w:tc>
      </w:tr>
      <w:tr>
        <w:trPr>
          <w:cantSplit/>
          <w:jc w:val="center"/>
          <w:trHeight w:val="0"/>
        </w:trPr>
        <w:tc>
          <w:tcPr>
            <w:tcW w:w="1385" w:type="dxa"/>
            <w:vAlign w:val="center"/>
            <w:vMerge w:val="continue"/>
            <w:textDirection w:val="lrTb"/>
            <w:noWrap w:val="false"/>
          </w:tcPr>
          <w:p>
            <w:pPr>
              <w:jc w:val="both"/>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shd w:val="clear" w:color="auto" w:fill="auto"/>
            <w:tcW w:w="1483"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关键管养技术、工艺及项目实施重点、难点分析和解决方案（12分）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提供的关键管养技术、工艺及项目实施重点、难点分析和解决方案进行评价。</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全面性(4分)：全面具体详实得4分；较全面具体详实得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符合实际切实可行得4分；较切实可行得3分；可行性一般的得2分，可行性欠缺的得1分。</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本项最高得1</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分，最低得0分，未提供的不得分。</w:t>
            </w:r>
            <w:r>
              <w:rPr>
                <w:color w:val="000000" w:themeColor="text1"/>
              </w:rPr>
            </w:r>
          </w:p>
        </w:tc>
      </w:tr>
      <w:tr>
        <w:trPr>
          <w:cantSplit/>
          <w:jc w:val="center"/>
          <w:trHeight w:val="0"/>
        </w:trPr>
        <w:tc>
          <w:tcPr>
            <w:tcW w:w="1385" w:type="dxa"/>
            <w:vAlign w:val="center"/>
            <w:vMerge w:val="continue"/>
            <w:textDirection w:val="lrTb"/>
            <w:noWrap w:val="false"/>
          </w:tcPr>
          <w:p>
            <w:pPr>
              <w:jc w:val="center"/>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shd w:val="clear" w:color="auto" w:fill="auto"/>
            <w:tcW w:w="1483"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质量管理措施及承诺（1</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提供的质量管理措施及承诺进行评价。</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应根据项目特点、采购需求、《园林绿化养护管理规范》等方面要求进行阐述。</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全面性(4分)：全面具体详实得4分；较全面具体详实得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符合实际切实可行得4分；较切实可行得3分；可行性一般的得2分，可行性欠缺的得1分。</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本项最高得1</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分，最低得0分，未提供的不得分。</w:t>
            </w:r>
            <w:r>
              <w:rPr>
                <w:color w:val="000000" w:themeColor="text1"/>
              </w:rPr>
            </w:r>
          </w:p>
        </w:tc>
      </w:tr>
      <w:tr>
        <w:trPr>
          <w:cantSplit/>
          <w:jc w:val="center"/>
          <w:trHeight w:val="0"/>
        </w:trPr>
        <w:tc>
          <w:tcPr>
            <w:tcW w:w="1385" w:type="dxa"/>
            <w:vAlign w:val="center"/>
            <w:vMerge w:val="continue"/>
            <w:textDirection w:val="lrTb"/>
            <w:noWrap w:val="false"/>
          </w:tcPr>
          <w:p>
            <w:pPr>
              <w:jc w:val="center"/>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shd w:val="clear" w:color="auto" w:fill="auto"/>
            <w:tcW w:w="1483"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安全、文明及环保施工（</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提供的安全措施方案内容进行评价，应包括安全预案、安全检查、安全用工、文明作业、事故处置等工作措施。</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分)：全面具体详实得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1</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w:t>
            </w:r>
            <w:r>
              <w:rPr>
                <w:rFonts w:hint="eastAsia" w:ascii="宋体" w:hAnsi="宋体" w:cs="宋体"/>
                <w:color w:val="000000" w:themeColor="text1"/>
                <w:sz w:val="24"/>
                <w:szCs w:val="24"/>
                <w:lang w:val="en-US" w:eastAsia="zh-CN"/>
              </w:rPr>
              <w:t xml:space="preserve">0.5</w:t>
            </w:r>
            <w:r>
              <w:rPr>
                <w:rFonts w:hint="eastAsia" w:ascii="宋体" w:hAnsi="宋体" w:cs="宋体"/>
                <w:color w:val="000000" w:themeColor="text1"/>
                <w:sz w:val="24"/>
                <w:szCs w:val="24"/>
                <w:lang w:eastAsia="zh-CN"/>
              </w:rPr>
              <w:t xml:space="preserve">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符合实际切实可行得3分；较切实可行得2分；可行性一般的得1分，可行性欠缺的得0.5分。</w:t>
            </w:r>
            <w:r>
              <w:rPr>
                <w:color w:val="000000" w:themeColor="text1"/>
              </w:rPr>
            </w:r>
          </w:p>
          <w:p>
            <w:pPr>
              <w:jc w:val="both"/>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分，最低得0分，未提供的不得分。</w:t>
            </w:r>
            <w:r>
              <w:rPr>
                <w:color w:val="000000" w:themeColor="text1"/>
              </w:rPr>
            </w:r>
          </w:p>
        </w:tc>
      </w:tr>
      <w:tr>
        <w:trPr>
          <w:cantSplit/>
          <w:jc w:val="center"/>
          <w:trHeight w:val="0"/>
        </w:trPr>
        <w:tc>
          <w:tcPr>
            <w:tcW w:w="1385" w:type="dxa"/>
            <w:vAlign w:val="center"/>
            <w:vMerge w:val="continue"/>
            <w:textDirection w:val="lrTb"/>
            <w:noWrap w:val="false"/>
          </w:tcPr>
          <w:p>
            <w:pPr>
              <w:jc w:val="center"/>
              <w:spacing w:line="360"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r>
            <w:r/>
          </w:p>
        </w:tc>
        <w:tc>
          <w:tcPr>
            <w:shd w:val="clear" w:color="auto" w:fill="auto"/>
            <w:tcW w:w="1483"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应急、突击保障方案（10分）</w:t>
            </w:r>
            <w:r>
              <w:rPr>
                <w:color w:val="000000" w:themeColor="text1"/>
              </w:rPr>
            </w:r>
          </w:p>
        </w:tc>
        <w:tc>
          <w:tcPr>
            <w:shd w:val="clear" w:color="auto" w:fill="auto"/>
            <w:tcW w:w="6870" w:type="dxa"/>
            <w:vAlign w:val="center"/>
            <w:textDirection w:val="lrTb"/>
            <w:noWrap w:val="false"/>
          </w:tcPr>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w:t>
            </w:r>
            <w:r>
              <w:rPr>
                <w:rFonts w:hint="eastAsia" w:ascii="宋体" w:hAnsi="宋体" w:cs="宋体"/>
                <w:color w:val="000000" w:themeColor="text1"/>
                <w:sz w:val="24"/>
                <w:szCs w:val="24"/>
                <w:lang w:val="en-US" w:eastAsia="zh-CN"/>
              </w:rPr>
              <w:t xml:space="preserve">投标人</w:t>
            </w:r>
            <w:r>
              <w:rPr>
                <w:rFonts w:hint="eastAsia" w:ascii="宋体" w:hAnsi="宋体" w:cs="宋体"/>
                <w:color w:val="000000" w:themeColor="text1"/>
                <w:sz w:val="24"/>
                <w:szCs w:val="24"/>
              </w:rPr>
              <w:t xml:space="preserve">对包括节假日工作预案、重大检查活动的保障预案、突发事件的处置预案、风险承担预案等进行评价。</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全面性(</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分)：全面具体详实得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分；较全面具体详实得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分；全面性一般的得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全面性欠缺的得1分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针对性(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分)：针对性强得</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分；针对性较强得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分；针对性一般得</w:t>
            </w:r>
            <w:r>
              <w:rPr>
                <w:rFonts w:hint="eastAsia" w:ascii="宋体" w:hAnsi="宋体" w:cs="宋体"/>
                <w:color w:val="000000" w:themeColor="text1"/>
                <w:sz w:val="24"/>
                <w:szCs w:val="24"/>
                <w:lang w:val="en-US" w:eastAsia="zh-CN"/>
              </w:rPr>
              <w:t xml:space="preserve">1</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eastAsia="zh-CN"/>
              </w:rPr>
              <w:t xml:space="preserve">，针对性欠缺的得</w:t>
            </w:r>
            <w:r>
              <w:rPr>
                <w:rFonts w:hint="eastAsia" w:ascii="宋体" w:hAnsi="宋体" w:cs="宋体"/>
                <w:color w:val="000000" w:themeColor="text1"/>
                <w:sz w:val="24"/>
                <w:szCs w:val="24"/>
                <w:lang w:val="en-US" w:eastAsia="zh-CN"/>
              </w:rPr>
              <w:t xml:space="preserve">0.5</w:t>
            </w:r>
            <w:r>
              <w:rPr>
                <w:rFonts w:hint="eastAsia" w:ascii="宋体" w:hAnsi="宋体" w:cs="宋体"/>
                <w:color w:val="000000" w:themeColor="text1"/>
                <w:sz w:val="24"/>
                <w:szCs w:val="24"/>
                <w:lang w:eastAsia="zh-CN"/>
              </w:rPr>
              <w:t xml:space="preserve">分</w:t>
            </w:r>
            <w:r>
              <w:rPr>
                <w:rFonts w:hint="eastAsia" w:ascii="宋体" w:hAnsi="宋体" w:cs="宋体"/>
                <w:color w:val="000000" w:themeColor="text1"/>
                <w:sz w:val="24"/>
                <w:szCs w:val="24"/>
              </w:rPr>
              <w:t xml:space="preserve">；</w:t>
            </w:r>
            <w:r>
              <w:rPr>
                <w:color w:val="000000" w:themeColor="text1"/>
              </w:rPr>
            </w:r>
          </w:p>
          <w:p>
            <w:pPr>
              <w:jc w:val="both"/>
              <w:keepLines w:val="0"/>
              <w:keepNext w:val="0"/>
              <w:pageBreakBefore w:val="0"/>
              <w:spacing w:line="312" w:lineRule="auto"/>
              <w:widowControl w:val="off"/>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可行性(</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lang w:val="en-US" w:eastAsia="zh-CN"/>
              </w:rPr>
              <w:t xml:space="preserve">符合实际切实可行得3分；较切实可行得2分；可行性一般的得1分，可行性欠缺的得0.5分。</w:t>
            </w:r>
            <w:r>
              <w:rPr>
                <w:color w:val="000000" w:themeColor="text1"/>
              </w:rPr>
            </w:r>
          </w:p>
          <w:p>
            <w:pPr>
              <w:jc w:val="both"/>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分，最低得0分，未提供的不得分。</w:t>
            </w:r>
            <w:r>
              <w:rPr>
                <w:color w:val="000000" w:themeColor="text1"/>
              </w:rP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rPr>
          <w:rFonts w:hint="eastAsia" w:ascii="宋体" w:hAnsi="宋体" w:eastAsia="宋体" w:cs="宋体"/>
          <w:color w:val="auto"/>
          <w:sz w:val="24"/>
          <w:highlight w:val="none"/>
        </w:rPr>
        <w:sectPr>
          <w:footnotePr/>
          <w:endnotePr/>
          <w:type w:val="nextPage"/>
          <w:pgSz w:w="11906" w:h="16838" w:orient="portrait"/>
          <w:pgMar w:top="1361" w:right="1701" w:bottom="1361" w:left="1701" w:header="851" w:footer="992" w:gutter="0"/>
          <w:cols w:num="1" w:sep="0" w:space="720" w:equalWidth="1"/>
          <w:docGrid w:linePitch="360"/>
        </w:sectPr>
      </w:pPr>
      <w:r>
        <w:rPr>
          <w:rFonts w:hint="eastAsia" w:ascii="宋体" w:hAnsi="宋体" w:eastAsia="宋体" w:cs="宋体"/>
          <w:color w:val="auto"/>
          <w:sz w:val="24"/>
          <w:highlight w:val="none"/>
        </w:rPr>
        <w:t xml:space="preserve">注：本项目采用综合评分</w:t>
      </w:r>
      <w:r/>
    </w:p>
    <w:p>
      <w:pPr>
        <w:keepLines/>
        <w:keepNext/>
        <w:rPr>
          <w:rFonts w:hint="eastAsia" w:ascii="宋体" w:hAnsi="宋体" w:eastAsia="宋体" w:cs="宋体"/>
          <w:b/>
          <w:bCs/>
          <w:color w:val="auto"/>
          <w:sz w:val="32"/>
          <w:szCs w:val="32"/>
          <w:highlight w:val="none"/>
        </w:rPr>
      </w:pPr>
      <w:r/>
      <w:bookmarkStart w:id="10" w:name="_Toc15691"/>
      <w:r/>
      <w:bookmarkEnd w:id="10"/>
      <w:r/>
      <w:bookmarkStart w:id="11" w:name="_Toc522790135"/>
      <w:r/>
      <w:bookmarkStart w:id="12" w:name="_Toc523404700"/>
      <w:r/>
      <w:r/>
    </w:p>
    <w:p>
      <w:pPr>
        <w:pStyle w:val="1013"/>
        <w:spacing w:line="52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拟签订的合同文本</w:t>
      </w:r>
      <w:r/>
    </w:p>
    <w:p>
      <w:pPr>
        <w:pStyle w:val="837"/>
        <w:jc w:val="center"/>
        <w:rPr>
          <w:rFonts w:hint="eastAsia" w:ascii="宋体" w:hAnsi="宋体" w:eastAsia="宋体" w:cs="宋体"/>
          <w:b/>
          <w:color w:val="auto"/>
          <w:sz w:val="72"/>
          <w:szCs w:val="44"/>
          <w:highlight w:val="none"/>
        </w:rPr>
      </w:pPr>
      <w:r>
        <w:rPr>
          <w:rFonts w:hint="eastAsia" w:ascii="宋体" w:hAnsi="宋体" w:eastAsia="宋体" w:cs="宋体"/>
          <w:b/>
          <w:color w:val="auto"/>
          <w:sz w:val="72"/>
          <w:szCs w:val="44"/>
          <w:highlight w:val="none"/>
        </w:rPr>
      </w:r>
      <w:r/>
    </w:p>
    <w:p>
      <w:pPr>
        <w:pStyle w:val="792"/>
        <w:rPr>
          <w:rFonts w:hint="eastAsia" w:ascii="宋体" w:hAnsi="宋体" w:eastAsia="宋体" w:cs="宋体"/>
          <w:b/>
          <w:color w:val="auto"/>
          <w:sz w:val="72"/>
          <w:szCs w:val="44"/>
          <w:highlight w:val="none"/>
        </w:rPr>
      </w:pPr>
      <w:r>
        <w:rPr>
          <w:rFonts w:hint="eastAsia" w:ascii="宋体" w:hAnsi="宋体" w:eastAsia="宋体" w:cs="宋体"/>
          <w:b/>
          <w:color w:val="auto"/>
          <w:sz w:val="72"/>
          <w:szCs w:val="44"/>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7"/>
        <w:jc w:val="center"/>
        <w:rPr>
          <w:rFonts w:hint="eastAsia" w:ascii="宋体" w:hAnsi="宋体" w:eastAsia="宋体" w:cs="宋体"/>
          <w:b/>
          <w:color w:val="auto"/>
          <w:sz w:val="72"/>
          <w:szCs w:val="44"/>
          <w:highlight w:val="none"/>
        </w:rPr>
      </w:pPr>
      <w:r>
        <w:rPr>
          <w:rFonts w:hint="eastAsia" w:ascii="宋体" w:hAnsi="宋体" w:eastAsia="宋体" w:cs="宋体"/>
          <w:b/>
          <w:color w:val="auto"/>
          <w:sz w:val="72"/>
          <w:szCs w:val="44"/>
          <w:highlight w:val="none"/>
        </w:rPr>
        <w:t xml:space="preserve">政 府 采 购 合 同</w:t>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7"/>
        <w:ind w:firstLine="32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JSZC-320324-XZHH-G2026-0001</w:t>
      </w:r>
      <w:r/>
    </w:p>
    <w:p>
      <w:pPr>
        <w:pStyle w:val="837"/>
        <w:ind w:firstLine="32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16"/>
          <w:highlight w:val="none"/>
          <w:lang w:eastAsia="zh-CN"/>
        </w:rPr>
        <w:t xml:space="preserve">睢宁县睢河街道绿化养护服务项目</w:t>
      </w:r>
      <w:r/>
    </w:p>
    <w:p>
      <w:pPr>
        <w:pStyle w:val="837"/>
        <w:ind w:firstLine="32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睢宁县睢河街道办事处</w:t>
      </w:r>
      <w:r/>
    </w:p>
    <w:p>
      <w:pPr>
        <w:pStyle w:val="837"/>
        <w:ind w:firstLine="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pStyle w:val="837"/>
        <w:ind w:firstLine="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签订日期：    年    月    日</w:t>
      </w:r>
      <w:r/>
    </w:p>
    <w:p>
      <w:pPr>
        <w:pStyle w:val="838"/>
        <w:spacing w:line="360" w:lineRule="auto"/>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7"/>
        <w:ind w:firstLine="2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837"/>
        <w:ind w:firstLine="2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838"/>
        <w:spacing w:line="360" w:lineRule="auto"/>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37"/>
        <w:ind w:firstLine="56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837"/>
        <w:ind w:firstLine="56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友情提醒：采购人与中标、成交供应商应当在中标、成交通知书 发出之日起三十日内，按照采购文件确定的事项签订政府采购合同。 </w:t>
      </w:r>
      <w:r/>
    </w:p>
    <w:p>
      <w:pPr>
        <w:pStyle w:val="837"/>
        <w:ind w:firstLine="56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4"/>
          <w:szCs w:val="22"/>
          <w:highlight w:val="none"/>
        </w:rPr>
        <w:t xml:space="preserve">采购人应当自政府采购合同签订之日起 2 个工作日内，将政府采购合 同在省级以上人民政府财政部门指定的媒体上公告，但政府采购合同 中涉及国家秘密、商业秘密的内容除外。</w:t>
      </w:r>
      <w:r/>
    </w:p>
    <w:p>
      <w:pPr>
        <w:pStyle w:val="83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第一部分 合同协议书</w:t>
      </w:r>
      <w:r/>
    </w:p>
    <w:p>
      <w:pPr>
        <w:ind w:right="1440"/>
        <w:jc w:val="both"/>
        <w:spacing w:after="12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40"/>
        <w:jc w:val="both"/>
        <w:keepLines w:val="0"/>
        <w:keepNext w:val="0"/>
        <w:pageBreakBefore w:val="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甲方（全称）：</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乙方（全称）：                    </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根据《中华人民共和国政府采购法》、《中华人民共和国民法典》及有关法律规定，遵循平等、自愿、公平和诚实信用的原则，双方就</w:t>
      </w:r>
      <w:r>
        <w:rPr>
          <w:rFonts w:hint="eastAsia" w:ascii="宋体" w:hAnsi="宋体" w:cs="宋体"/>
          <w:sz w:val="22"/>
          <w:szCs w:val="22"/>
          <w:u w:val="single"/>
          <w:lang w:val="en-US" w:eastAsia="zh-CN"/>
        </w:rPr>
        <w:t xml:space="preserve"> 睢宁县睢河街道绿化养护服务项目 </w:t>
      </w:r>
      <w:r>
        <w:rPr>
          <w:rFonts w:hint="eastAsia" w:ascii="宋体" w:hAnsi="宋体" w:eastAsia="宋体" w:cs="宋体"/>
          <w:sz w:val="22"/>
          <w:szCs w:val="22"/>
        </w:rPr>
        <w:t xml:space="preserve">有关事项协商一致，共同达成如下协议：</w:t>
      </w:r>
      <w:r/>
    </w:p>
    <w:p>
      <w:pPr>
        <w:ind w:firstLine="442"/>
        <w:jc w:val="both"/>
        <w:keepLines w:val="0"/>
        <w:keepNext w:val="0"/>
        <w:pageBreakBefore w:val="0"/>
        <w:spacing w:line="360" w:lineRule="auto"/>
        <w:widowControl w:val="off"/>
        <w:rPr>
          <w:rFonts w:hint="default" w:ascii="宋体" w:hAnsi="宋体" w:eastAsia="宋体" w:cs="宋体"/>
          <w:b/>
          <w:bCs/>
          <w:sz w:val="22"/>
          <w:szCs w:val="22"/>
          <w:lang w:val="en-US" w:eastAsia="zh-CN"/>
        </w:rPr>
      </w:pPr>
      <w:r>
        <w:rPr>
          <w:rFonts w:hint="eastAsia" w:ascii="宋体" w:hAnsi="宋体" w:eastAsia="宋体" w:cs="宋体"/>
          <w:b/>
          <w:bCs/>
          <w:sz w:val="22"/>
          <w:szCs w:val="22"/>
        </w:rPr>
        <w:t xml:space="preserve">一、</w:t>
      </w:r>
      <w:r>
        <w:rPr>
          <w:rFonts w:hint="eastAsia" w:ascii="宋体" w:hAnsi="宋体" w:cs="宋体"/>
          <w:b/>
          <w:bCs/>
          <w:sz w:val="22"/>
          <w:szCs w:val="22"/>
          <w:lang w:val="en-US" w:eastAsia="zh-CN"/>
        </w:rPr>
        <w:t xml:space="preserve">项目概况</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1.</w:t>
      </w:r>
      <w:r>
        <w:rPr>
          <w:rFonts w:hint="eastAsia" w:ascii="宋体" w:hAnsi="宋体" w:eastAsia="宋体" w:cs="宋体"/>
          <w:sz w:val="22"/>
          <w:szCs w:val="22"/>
        </w:rPr>
        <w:t xml:space="preserve">养护项目名称：</w:t>
      </w:r>
      <w:r>
        <w:rPr>
          <w:rFonts w:hint="eastAsia" w:ascii="宋体" w:hAnsi="宋体" w:cs="宋体"/>
          <w:sz w:val="22"/>
          <w:szCs w:val="22"/>
          <w:lang w:val="en-US" w:eastAsia="zh-CN"/>
        </w:rPr>
        <w:t xml:space="preserve">睢宁县睢河街道绿化养护服务项目</w:t>
      </w:r>
      <w:r>
        <w:rPr>
          <w:rFonts w:hint="eastAsia" w:ascii="宋体" w:hAnsi="宋体" w:eastAsia="宋体" w:cs="宋体"/>
          <w:sz w:val="22"/>
          <w:szCs w:val="22"/>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2.项目基本情况：苗木绿化养护</w:t>
      </w:r>
      <w:r/>
    </w:p>
    <w:p>
      <w:pPr>
        <w:ind w:firstLine="44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3.项目地点：睢宁县睢河街道境内</w:t>
      </w:r>
      <w:r/>
    </w:p>
    <w:p>
      <w:pPr>
        <w:ind w:firstLine="44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4、养护内容：</w:t>
      </w:r>
      <w:r/>
    </w:p>
    <w:p>
      <w:pPr>
        <w:ind w:firstLine="44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4.1养护内容：包括但不限于修剪、除草、施肥、浇水、抹芽、除萌、病虫害防治、草坪修剪、苗木补植、防寒、防涝、防旱、防火、卫生保洁、秩序管理、设施设备维修保养、垃圾清理清运等。</w:t>
      </w:r>
      <w:r/>
    </w:p>
    <w:p>
      <w:pPr>
        <w:ind w:firstLine="44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4.2养护标准：三级</w:t>
      </w:r>
      <w:r/>
    </w:p>
    <w:p>
      <w:pPr>
        <w:ind w:firstLine="44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5、养护范围：见下表</w:t>
      </w:r>
      <w:r/>
    </w:p>
    <w:p>
      <w:pPr>
        <w:ind w:firstLine="3080"/>
        <w:jc w:val="both"/>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睢河街道绿化养护服务范围</w:t>
      </w:r>
      <w:r/>
    </w:p>
    <w:tbl>
      <w:tblPr>
        <w:tblStyle w:val="778"/>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3250"/>
        <w:gridCol w:w="2206"/>
        <w:gridCol w:w="1507"/>
      </w:tblGrid>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序号</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养护地点</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面积（㎡）</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备注</w:t>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shd w:val="clear" w:color="auto" w:fill="auto"/>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鸿禧路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59518.7</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苏源路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41137</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惠农路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26929.7</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环宇西路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88434.7</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创业路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32789.25</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创发路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21367.45</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兴业路</w:t>
            </w:r>
            <w:r/>
          </w:p>
        </w:tc>
        <w:tc>
          <w:tcPr>
            <w:shd w:val="clear" w:color="auto" w:fill="auto"/>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99683.36</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聚贤路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18597.7</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9</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环宇大道</w:t>
            </w:r>
            <w:r/>
          </w:p>
        </w:tc>
        <w:tc>
          <w:tcPr>
            <w:shd w:val="clear" w:color="auto" w:fill="auto"/>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151146.59</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长旺路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28981.72</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德发路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42295.42</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经一路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46475.74</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29"/>
        </w:trPr>
        <w:tc>
          <w:tcPr>
            <w:tcW w:w="1595"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13</w:t>
            </w:r>
            <w:r/>
          </w:p>
        </w:tc>
        <w:tc>
          <w:tcPr>
            <w:tcW w:w="3250"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乐园路</w:t>
            </w:r>
            <w:r/>
          </w:p>
        </w:tc>
        <w:tc>
          <w:tcPr>
            <w:tcW w:w="2206" w:type="dxa"/>
            <w:vAlign w:val="center"/>
            <w:textDirection w:val="lrTb"/>
            <w:noWrap/>
          </w:tcPr>
          <w:p>
            <w:pPr>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49977.72</w:t>
            </w:r>
            <w:r/>
          </w:p>
        </w:tc>
        <w:tc>
          <w:tcPr>
            <w:tcW w:w="1507"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jc w:val="center"/>
          <w:trHeight w:val="438"/>
        </w:trPr>
        <w:tc>
          <w:tcPr>
            <w:gridSpan w:val="2"/>
            <w:tcW w:w="4845"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合计</w:t>
            </w:r>
            <w:r/>
          </w:p>
        </w:tc>
        <w:tc>
          <w:tcPr>
            <w:gridSpan w:val="2"/>
            <w:shd w:val="clear" w:color="auto" w:fill="auto"/>
            <w:tcW w:w="3713" w:type="dxa"/>
            <w:vAlign w:val="center"/>
            <w:textDirection w:val="lrTb"/>
            <w:noWrap/>
          </w:tcPr>
          <w:p>
            <w:pPr>
              <w:ind w:firstLine="440"/>
              <w:jc w:val="center"/>
              <w:keepLines w:val="0"/>
              <w:keepNext w:val="0"/>
              <w:pageBreakBefore w:val="0"/>
              <w:spacing w:line="360" w:lineRule="auto"/>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707335.05</w:t>
            </w:r>
            <w:r/>
          </w:p>
        </w:tc>
      </w:tr>
    </w:tbl>
    <w:p>
      <w:pPr>
        <w:numPr>
          <w:ilvl w:val="0"/>
          <w:numId w:val="0"/>
        </w:numPr>
        <w:ind w:firstLine="442"/>
        <w:jc w:val="both"/>
        <w:keepLines w:val="0"/>
        <w:keepNext w:val="0"/>
        <w:pageBreakBefore w:val="0"/>
        <w:spacing w:line="360" w:lineRule="auto"/>
        <w:widowControl w:val="off"/>
        <w:rPr>
          <w:rFonts w:hint="default" w:ascii="宋体" w:hAnsi="宋体" w:cs="宋体"/>
          <w:b/>
          <w:bCs/>
          <w:sz w:val="22"/>
          <w:szCs w:val="22"/>
          <w:lang w:val="en-US" w:eastAsia="zh-CN"/>
        </w:rPr>
      </w:pPr>
      <w:r>
        <w:rPr>
          <w:rFonts w:hint="eastAsia" w:ascii="宋体" w:hAnsi="宋体" w:eastAsia="宋体" w:cs="宋体"/>
          <w:b/>
          <w:bCs/>
          <w:sz w:val="22"/>
          <w:szCs w:val="22"/>
          <w:lang w:val="en-US" w:eastAsia="zh-CN" w:bidi="ar-SA"/>
        </w:rPr>
        <w:t xml:space="preserve">二、</w:t>
      </w:r>
      <w:r>
        <w:rPr>
          <w:rFonts w:hint="eastAsia" w:ascii="宋体" w:hAnsi="宋体" w:cs="宋体"/>
          <w:b/>
          <w:bCs/>
          <w:sz w:val="22"/>
          <w:szCs w:val="22"/>
          <w:lang w:val="en-US" w:eastAsia="zh-CN"/>
        </w:rPr>
        <w:t xml:space="preserve">养护期限、费用标准及付款方式</w:t>
      </w:r>
      <w:r/>
    </w:p>
    <w:p>
      <w:pPr>
        <w:ind w:firstLine="480"/>
        <w:jc w:val="both"/>
        <w:keepLines w:val="0"/>
        <w:keepNext w:val="0"/>
        <w:pageBreakBefore w:val="0"/>
        <w:spacing w:line="360" w:lineRule="auto"/>
        <w:widowControl w:val="off"/>
        <w:tabs>
          <w:tab w:val="left" w:pos="142" w:leader="none"/>
        </w:tabs>
        <w:rPr>
          <w:rFonts w:hint="eastAsia" w:ascii="宋体" w:hAnsi="宋体" w:cs="宋体"/>
          <w:sz w:val="22"/>
          <w:szCs w:val="22"/>
          <w:lang w:val="en-US" w:eastAsia="zh-CN"/>
        </w:rPr>
      </w:pP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一</w:t>
      </w:r>
      <w:r>
        <w:rPr>
          <w:rFonts w:hint="eastAsia" w:ascii="宋体" w:hAnsi="宋体" w:eastAsia="宋体" w:cs="宋体"/>
          <w:b/>
          <w:bCs/>
          <w:sz w:val="22"/>
          <w:szCs w:val="22"/>
          <w:lang w:eastAsia="zh-CN"/>
        </w:rPr>
        <w:t xml:space="preserve">）、</w:t>
      </w:r>
      <w:r>
        <w:rPr>
          <w:rFonts w:hint="eastAsia" w:ascii="宋体" w:hAnsi="宋体" w:eastAsia="宋体" w:cs="宋体"/>
          <w:b/>
          <w:bCs/>
          <w:sz w:val="22"/>
          <w:szCs w:val="22"/>
          <w:lang w:val="en-US" w:eastAsia="zh-CN"/>
        </w:rPr>
        <w:t xml:space="preserve">养护期限、费用标准</w:t>
      </w:r>
      <w:r/>
    </w:p>
    <w:p>
      <w:pPr>
        <w:ind w:firstLine="440"/>
        <w:jc w:val="both"/>
        <w:keepLines w:val="0"/>
        <w:keepNext w:val="0"/>
        <w:pageBreakBefore w:val="0"/>
        <w:spacing w:line="360" w:lineRule="auto"/>
        <w:widowControl w:val="off"/>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1、本项目养护服务期限为3年，合同一年一签，如乙方在上年度绿化养护服务中满足甲方服务需求，则续签下年合同；如乙方无法满足甲方服务需求，甲方有权不续签剩余服务期限的合同。</w:t>
      </w:r>
      <w:r>
        <w:rPr>
          <w:color w:val="000000" w:themeColor="text1"/>
          <w:highlight w:val="none"/>
        </w:rPr>
      </w:r>
    </w:p>
    <w:p>
      <w:pPr>
        <w:ind w:firstLine="480"/>
        <w:jc w:val="both"/>
        <w:keepLines w:val="0"/>
        <w:keepNext w:val="0"/>
        <w:pageBreakBefore w:val="0"/>
        <w:spacing w:line="360" w:lineRule="auto"/>
        <w:widowControl w:val="off"/>
        <w:tabs>
          <w:tab w:val="left" w:pos="142"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服务期限：</w:t>
      </w:r>
      <w:r>
        <w:rPr>
          <w:rFonts w:hint="eastAsia" w:ascii="宋体" w:hAnsi="宋体" w:eastAsia="宋体" w:cs="宋体"/>
          <w:color w:val="000000" w:themeColor="text1"/>
          <w:sz w:val="22"/>
          <w:szCs w:val="22"/>
          <w:highlight w:val="none"/>
          <w:u w:val="single"/>
        </w:rPr>
        <w:t xml:space="preserve">    年</w:t>
      </w:r>
      <w:bookmarkStart w:id="19" w:name="_GoBack"/>
      <w:r>
        <w:rPr>
          <w:color w:val="000000" w:themeColor="text1"/>
          <w:highlight w:val="none"/>
        </w:rPr>
      </w:r>
      <w:bookmarkEnd w:id="19"/>
      <w:r>
        <w:rPr>
          <w:rFonts w:hint="eastAsia" w:ascii="宋体" w:hAnsi="宋体" w:eastAsia="宋体" w:cs="宋体"/>
          <w:color w:val="000000" w:themeColor="text1"/>
          <w:sz w:val="22"/>
          <w:szCs w:val="22"/>
          <w:highlight w:val="none"/>
          <w:u w:val="single"/>
        </w:rPr>
        <w:t xml:space="preserve">    月    日至    年    月    日</w:t>
      </w:r>
      <w:r>
        <w:rPr>
          <w:rFonts w:hint="eastAsia" w:ascii="宋体" w:hAnsi="宋体" w:eastAsia="宋体" w:cs="宋体"/>
          <w:color w:val="000000" w:themeColor="text1"/>
          <w:sz w:val="22"/>
          <w:szCs w:val="22"/>
          <w:highlight w:val="none"/>
        </w:rPr>
        <w:t xml:space="preserve">。</w:t>
      </w:r>
      <w:r>
        <w:rPr>
          <w:color w:val="000000" w:themeColor="text1"/>
          <w:highlight w:val="none"/>
        </w:rPr>
      </w:r>
    </w:p>
    <w:p>
      <w:pPr>
        <w:ind w:firstLine="480"/>
        <w:jc w:val="both"/>
        <w:keepLines w:val="0"/>
        <w:keepNext w:val="0"/>
        <w:pageBreakBefore w:val="0"/>
        <w:spacing w:line="360" w:lineRule="auto"/>
        <w:widowControl w:val="off"/>
        <w:tabs>
          <w:tab w:val="left" w:pos="142"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本合同为服务期限内第</w:t>
      </w:r>
      <w:r>
        <w:rPr>
          <w:rFonts w:hint="eastAsia" w:ascii="宋体" w:hAnsi="宋体" w:eastAsia="宋体" w:cs="宋体"/>
          <w:color w:val="000000" w:themeColor="text1"/>
          <w:sz w:val="22"/>
          <w:szCs w:val="22"/>
          <w:highlight w:val="none"/>
          <w:u w:val="single"/>
          <w:lang w:val="en-US" w:eastAsia="zh-CN"/>
        </w:rPr>
        <w:t xml:space="preserve">  </w:t>
      </w:r>
      <w:r>
        <w:rPr>
          <w:rFonts w:hint="eastAsia" w:ascii="宋体" w:hAnsi="宋体" w:eastAsia="宋体" w:cs="宋体"/>
          <w:color w:val="000000" w:themeColor="text1"/>
          <w:sz w:val="22"/>
          <w:szCs w:val="22"/>
          <w:highlight w:val="none"/>
          <w:u w:val="single"/>
        </w:rPr>
        <w:t xml:space="preserve">  </w:t>
      </w:r>
      <w:r>
        <w:rPr>
          <w:rFonts w:hint="eastAsia" w:ascii="宋体" w:hAnsi="宋体" w:eastAsia="宋体" w:cs="宋体"/>
          <w:color w:val="000000" w:themeColor="text1"/>
          <w:sz w:val="22"/>
          <w:szCs w:val="22"/>
          <w:highlight w:val="none"/>
        </w:rPr>
        <w:t xml:space="preserve">年：</w:t>
      </w:r>
      <w:bookmarkStart w:id="13" w:name="OLE_LINK1"/>
      <w:r>
        <w:rPr>
          <w:rFonts w:hint="eastAsia" w:ascii="宋体" w:hAnsi="宋体" w:eastAsia="宋体" w:cs="宋体"/>
          <w:color w:val="000000" w:themeColor="text1"/>
          <w:sz w:val="22"/>
          <w:szCs w:val="22"/>
          <w:highlight w:val="none"/>
          <w:u w:val="single"/>
        </w:rPr>
        <w:t xml:space="preserve">     年    月    日至    年    月    日</w:t>
      </w:r>
      <w:r>
        <w:rPr>
          <w:rFonts w:hint="eastAsia" w:ascii="宋体" w:hAnsi="宋体" w:eastAsia="宋体" w:cs="宋体"/>
          <w:color w:val="000000" w:themeColor="text1"/>
          <w:sz w:val="22"/>
          <w:szCs w:val="22"/>
          <w:highlight w:val="none"/>
        </w:rPr>
        <w:t xml:space="preserve">。</w:t>
      </w:r>
      <w:bookmarkEnd w:id="13"/>
      <w:r>
        <w:rPr>
          <w:color w:val="000000" w:themeColor="text1"/>
          <w:highlight w:val="none"/>
        </w:rPr>
      </w:r>
      <w:r>
        <w:rPr>
          <w:color w:val="000000" w:themeColor="text1"/>
          <w:highlight w:val="none"/>
        </w:rPr>
      </w:r>
    </w:p>
    <w:p>
      <w:pPr>
        <w:ind w:firstLine="480"/>
        <w:jc w:val="both"/>
        <w:keepLines w:val="0"/>
        <w:keepNext w:val="0"/>
        <w:pageBreakBefore w:val="0"/>
        <w:spacing w:line="360" w:lineRule="auto"/>
        <w:widowControl w:val="off"/>
        <w:tabs>
          <w:tab w:val="left" w:pos="142" w:leader="none"/>
        </w:tabs>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若乙方无法达到甲方在招标文件中的要求及乙方在标书中承诺的各项标准，甲方可无条件解除合约，并由乙方赔偿甲方因此造成的损失。</w:t>
      </w:r>
      <w:r>
        <w:rPr>
          <w:color w:val="000000" w:themeColor="text1"/>
          <w:highlight w:val="none"/>
        </w:rPr>
      </w:r>
    </w:p>
    <w:p>
      <w:pPr>
        <w:ind w:firstLine="440"/>
        <w:jc w:val="both"/>
        <w:keepLines w:val="0"/>
        <w:keepNext w:val="0"/>
        <w:pageBreakBefore w:val="0"/>
        <w:spacing w:line="360" w:lineRule="auto"/>
        <w:widowControl/>
        <w:rPr>
          <w:color w:val="000000" w:themeColor="text1"/>
          <w:sz w:val="20"/>
          <w:szCs w:val="22"/>
          <w:highlight w:val="none"/>
        </w:rPr>
      </w:pPr>
      <w:r>
        <w:rPr>
          <w:rFonts w:hint="eastAsia" w:ascii="宋体" w:hAnsi="宋体" w:cs="宋体"/>
          <w:color w:val="000000" w:themeColor="text1"/>
          <w:sz w:val="22"/>
          <w:szCs w:val="22"/>
          <w:highlight w:val="none"/>
        </w:rPr>
        <w:t xml:space="preserve">2、养护费用：绿化养护三年总费用为</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元</w:t>
      </w:r>
      <w:r>
        <w:rPr>
          <w:rFonts w:hint="eastAsia" w:ascii="宋体" w:hAnsi="宋体" w:cs="宋体"/>
          <w:color w:val="000000" w:themeColor="text1"/>
          <w:sz w:val="22"/>
          <w:szCs w:val="22"/>
          <w:highlight w:val="none"/>
        </w:rPr>
        <w:t xml:space="preserve">，每年绿化养护费用</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元，每季度绿化养护费用为</w:t>
      </w:r>
      <w:r>
        <w:rPr>
          <w:rFonts w:hint="eastAsia" w:ascii="宋体" w:hAnsi="宋体" w:cs="宋体"/>
          <w:color w:val="000000" w:themeColor="text1"/>
          <w:sz w:val="22"/>
          <w:szCs w:val="22"/>
          <w:highlight w:val="none"/>
          <w:u w:val="single"/>
        </w:rPr>
        <w:t xml:space="preserve">     </w:t>
      </w:r>
      <w:r>
        <w:rPr>
          <w:rFonts w:hint="eastAsia" w:ascii="宋体" w:hAnsi="宋体" w:cs="宋体"/>
          <w:color w:val="000000" w:themeColor="text1"/>
          <w:sz w:val="22"/>
          <w:szCs w:val="22"/>
          <w:highlight w:val="none"/>
        </w:rPr>
        <w:t xml:space="preserve">元。</w:t>
      </w:r>
      <w:r>
        <w:rPr>
          <w:color w:val="000000" w:themeColor="text1"/>
          <w:highlight w:val="none"/>
        </w:rPr>
      </w:r>
    </w:p>
    <w:p>
      <w:pPr>
        <w:ind w:firstLine="442"/>
        <w:jc w:val="both"/>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(二)、付款方式：</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经双方协商一致，选择以下第</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种付款方式：</w:t>
      </w:r>
      <w:r>
        <w:rPr>
          <w:highlight w:val="none"/>
        </w:rP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（一）付款方式（提交预付款保函的）</w:t>
      </w:r>
      <w:r>
        <w:rPr>
          <w:highlight w:val="none"/>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（1）合同签订且乙方向甲方出具预付款保函后30日内，甲方应支付</w:t>
      </w:r>
      <w:r>
        <w:rPr>
          <w:rFonts w:hint="eastAsia" w:ascii="宋体" w:hAnsi="宋体" w:cs="宋体"/>
          <w:color w:val="000000" w:themeColor="text1"/>
          <w:sz w:val="22"/>
          <w:szCs w:val="22"/>
          <w:highlight w:val="none"/>
          <w:lang w:val="en-US" w:eastAsia="zh-CN"/>
        </w:rPr>
        <w:t xml:space="preserve">年度</w:t>
      </w:r>
      <w:r>
        <w:rPr>
          <w:rFonts w:hint="eastAsia" w:ascii="宋体" w:hAnsi="宋体" w:eastAsia="宋体" w:cs="宋体"/>
          <w:color w:val="000000" w:themeColor="text1"/>
          <w:sz w:val="22"/>
          <w:szCs w:val="22"/>
          <w:highlight w:val="none"/>
        </w:rPr>
        <w:t xml:space="preserve">合同价款</w:t>
      </w:r>
      <w:r>
        <w:rPr>
          <w:rFonts w:hint="eastAsia" w:ascii="宋体" w:hAnsi="宋体" w:eastAsia="宋体" w:cs="宋体"/>
          <w:color w:val="000000" w:themeColor="text1"/>
          <w:sz w:val="22"/>
          <w:szCs w:val="22"/>
          <w:highlight w:val="none"/>
        </w:rPr>
        <w:t xml:space="preserve">的百分之</w:t>
      </w:r>
      <w:r>
        <w:rPr>
          <w:rFonts w:hint="eastAsia" w:ascii="宋体" w:hAnsi="宋体" w:eastAsia="宋体" w:cs="宋体"/>
          <w:color w:val="000000" w:themeColor="text1"/>
          <w:sz w:val="22"/>
          <w:szCs w:val="22"/>
          <w:highlight w:val="none"/>
          <w:lang w:eastAsia="zh-CN"/>
        </w:rPr>
        <w:t xml:space="preserve">四十</w:t>
      </w:r>
      <w:r>
        <w:rPr>
          <w:rFonts w:hint="eastAsia" w:ascii="宋体" w:hAnsi="宋体" w:eastAsia="宋体" w:cs="宋体"/>
          <w:color w:val="000000" w:themeColor="text1"/>
          <w:sz w:val="22"/>
          <w:szCs w:val="22"/>
          <w:highlight w:val="none"/>
        </w:rPr>
        <w:t xml:space="preserve">（</w:t>
      </w:r>
      <w:r>
        <w:rPr>
          <w:rFonts w:hint="eastAsia" w:ascii="宋体" w:hAnsi="宋体" w:eastAsia="宋体" w:cs="宋体"/>
          <w:color w:val="000000" w:themeColor="text1"/>
          <w:sz w:val="22"/>
          <w:szCs w:val="22"/>
          <w:highlight w:val="none"/>
          <w:lang w:val="en-US" w:eastAsia="zh-CN"/>
        </w:rPr>
        <w:t xml:space="preserve">40</w:t>
      </w:r>
      <w:r>
        <w:rPr>
          <w:rFonts w:hint="eastAsia" w:ascii="宋体" w:hAnsi="宋体" w:eastAsia="宋体" w:cs="宋体"/>
          <w:color w:val="000000" w:themeColor="text1"/>
          <w:sz w:val="22"/>
          <w:szCs w:val="22"/>
          <w:highlight w:val="none"/>
        </w:rPr>
        <w:t xml:space="preserve">%），小写￥ </w:t>
      </w:r>
      <w:r>
        <w:rPr>
          <w:rFonts w:hint="eastAsia" w:ascii="宋体" w:hAnsi="宋体" w:eastAsia="宋体" w:cs="宋体"/>
          <w:color w:val="000000" w:themeColor="text1"/>
          <w:sz w:val="22"/>
          <w:szCs w:val="22"/>
          <w:highlight w:val="none"/>
          <w:u w:val="single"/>
        </w:rPr>
        <w:t xml:space="preserve">     </w:t>
      </w:r>
      <w:r>
        <w:rPr>
          <w:rFonts w:hint="eastAsia" w:ascii="宋体" w:hAnsi="宋体" w:eastAsia="宋体" w:cs="宋体"/>
          <w:color w:val="000000" w:themeColor="text1"/>
          <w:sz w:val="22"/>
          <w:szCs w:val="22"/>
          <w:highlight w:val="none"/>
        </w:rPr>
        <w:t xml:space="preserve">大写：人民币</w:t>
      </w:r>
      <w:r>
        <w:rPr>
          <w:rFonts w:hint="eastAsia" w:ascii="宋体" w:hAnsi="宋体" w:eastAsia="宋体" w:cs="宋体"/>
          <w:color w:val="000000" w:themeColor="text1"/>
          <w:sz w:val="22"/>
          <w:szCs w:val="22"/>
          <w:highlight w:val="none"/>
          <w:u w:val="single"/>
        </w:rPr>
        <w:t xml:space="preserve">          </w:t>
      </w:r>
      <w:r>
        <w:rPr>
          <w:rFonts w:hint="eastAsia" w:ascii="宋体" w:hAnsi="宋体" w:eastAsia="宋体" w:cs="宋体"/>
          <w:color w:val="000000" w:themeColor="text1"/>
          <w:sz w:val="22"/>
          <w:szCs w:val="22"/>
          <w:highlight w:val="none"/>
        </w:rPr>
        <w:t xml:space="preserve">。</w:t>
      </w:r>
      <w:r>
        <w:rPr>
          <w:color w:val="000000" w:themeColor="text1"/>
          <w:highlight w:val="none"/>
        </w:rP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乙方需提交的支付文件：乙方出具的全额正式发票。</w:t>
      </w:r>
      <w:r>
        <w:rPr>
          <w:highlight w:val="none"/>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（2）本项目按季度支付，经养护考核扣款后拨付。由甲方依据考核结果，按程序请款，由财政部门根据表格签批意见兑现养护经费。</w:t>
      </w:r>
      <w:r>
        <w:rPr>
          <w:color w:val="000000" w:themeColor="text1"/>
          <w:highlight w:val="none"/>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rPr>
        <w:t xml:space="preserve">每次付款前，乙方应提供正规发票，否则甲方有权拒绝付款，责任由乙方承担，并且不得作为乙方拖延施工或养护的理由。</w:t>
      </w:r>
      <w:r>
        <w:rPr>
          <w:color w:val="000000" w:themeColor="text1"/>
          <w:highlight w:val="white"/>
        </w:rP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绿化养护考核采用巡查的方式进行，绿化问题限期整改，按点按问题扣款，每月底通报考核情况。(具体养护考核办法详见附表)</w:t>
      </w: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具体费用拨付计算公式如下：</w:t>
      </w:r>
      <w:r>
        <w:rPr>
          <w:color w:val="000000" w:themeColor="text1"/>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季度实拨养护经费 = 季度总养护经费-日常检查扣款经费</w:t>
      </w:r>
      <w:r>
        <w:rPr>
          <w:color w:val="000000" w:themeColor="text1"/>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乙方需提交的支付文件包括：</w:t>
      </w:r>
      <w:r>
        <w:rPr>
          <w:color w:val="000000" w:themeColor="text1"/>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（1）乙方出具的全额正式发票；</w:t>
      </w:r>
      <w:r>
        <w:rPr>
          <w:color w:val="000000" w:themeColor="text1"/>
        </w:rP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（二）付款方式（不提交预付款保函的）</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（1）合同签订后30日内，甲方应支付</w:t>
      </w:r>
      <w:r>
        <w:rPr>
          <w:rFonts w:hint="eastAsia" w:ascii="宋体" w:hAnsi="宋体" w:cs="宋体"/>
          <w:sz w:val="22"/>
          <w:szCs w:val="22"/>
          <w:highlight w:val="none"/>
          <w:lang w:val="en-US" w:eastAsia="zh-CN"/>
        </w:rPr>
        <w:t xml:space="preserve">年度</w:t>
      </w:r>
      <w:r>
        <w:rPr>
          <w:rFonts w:hint="eastAsia" w:ascii="宋体" w:hAnsi="宋体" w:eastAsia="宋体" w:cs="宋体"/>
          <w:sz w:val="22"/>
          <w:szCs w:val="22"/>
          <w:highlight w:val="none"/>
        </w:rPr>
        <w:t xml:space="preserve">合同价款的百分之</w:t>
      </w:r>
      <w:r>
        <w:rPr>
          <w:rFonts w:hint="eastAsia" w:ascii="宋体" w:hAnsi="宋体" w:eastAsia="宋体" w:cs="宋体"/>
          <w:sz w:val="22"/>
          <w:szCs w:val="22"/>
          <w:highlight w:val="none"/>
          <w:lang w:eastAsia="zh-CN"/>
        </w:rPr>
        <w:t xml:space="preserve">十</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%），小写￥</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大写：人民币</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。支付后作为进度款。</w:t>
      </w:r>
      <w:r>
        <w:rPr>
          <w:highlight w:val="none"/>
        </w:rP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乙方需提交的支付文件：乙方出具的全额正式发票。</w:t>
      </w: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（2）本项目按季度支付，经养护考核扣款后拨付。由甲方依据考核结果，按程序请款，由财政部门根据表格签批意见兑现养护经费。</w:t>
      </w:r>
      <w:r>
        <w:rPr>
          <w:color w:val="000000" w:themeColor="text1"/>
          <w:highlight w:val="none"/>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每次付款前，乙方应提供正规发票，否则甲方有权拒绝付款，责任由乙方承担，并且不得作为乙方拖延施工或养护的理由。</w:t>
      </w:r>
      <w:r>
        <w:rPr>
          <w:color w:val="000000" w:themeColor="text1"/>
          <w:highlight w:val="none"/>
        </w:rPr>
      </w:r>
    </w:p>
    <w:p>
      <w:pPr>
        <w:ind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绿化养护考核采用巡查的方式进行，绿化问题限期整改，按点按问题扣款，每月底通报考核情况。（具体养护考核办法详见附表）</w:t>
      </w:r>
      <w:r>
        <w:rPr>
          <w:color w:val="000000" w:themeColor="text1"/>
          <w:highlight w:val="none"/>
        </w:rP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具体费用拨付计算公式如下：</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季度实拨养护经费 = 季度总养护经费-日常检查扣款经费</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乙方需提交的支付文件包括：</w:t>
      </w:r>
      <w:r/>
    </w:p>
    <w:p>
      <w:pPr>
        <w:ind w:firstLine="440"/>
        <w:jc w:val="both"/>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（1）乙方出具的全额正式发票。</w:t>
      </w:r>
      <w:r/>
    </w:p>
    <w:p>
      <w:pPr>
        <w:jc w:val="both"/>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三、绿地养护管理要点及内容</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（一）、草坪养护的主要内容</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 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1.1.1冻水及返青水，12月上旬浇灌封冻水，土壤渗透应达20cm。返青水，冷季型和冷暖交播的草坪，应视气温和土壤情况，于2月下旬前全面开展，土壤应渗透15-20cm；暖季型草坪的返青水应于3月份全面开展，土壤渗透不低于15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1.1.2生长季节浇水，以“灌则灌透（土壤渗透度不低于15cm）”为准则，春秋季节气温不高时一般3-7天浇灌一次，夏季1-3天浇灌一次。对3-4月和9-10月土壤返盐季节，小雨过后，应及时灌大水（土壤渗透不低于15cm）,防治返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1.1.3灌水时间，避开高温、烈日下进行，宜在11点前和15点后进行。</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1.1.4浇灌设备应节能高效。大面积草坪采用自动喷灌系统，确保草坪浇灌均匀。</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1.2打孔、平整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1.2.1在草坪生长期，对踩踏过度、土壤板结及草鞭过密的草坪进行打孔撒沙，增加土壤透气性，以利根系生长。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1.2.2打孔时间，结合草地情况，全面对草坪每年打孔1-2次，时间在草坪返青前和7-8月对对生长旺盛或建植3年以上的草坪进行打孔。</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1.2.3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1.2.4及时填平坑洼地，使草坪内无坑洼积水，平整雅观。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1.3施肥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1.3.1春季返青前，结合浇灌返青水、打孔等工作进行施肥，腐熟有机肥、饼肥、膨化鸡粪等使用量50g-150g／㎡，或施速效肥以尿素10g／㎡、磷酸二氢钾15g／㎡混合施用为宜。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1.3.2夏季施肥，宜施复合肥10g-15g／㎡。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1.3.3秋季施肥，晚秋施氮、磷、钾复合肥15g-20g／㎡,或施氮肥2-3次，每次10g-15g㎡。暖季型草坪9月中旬进行全年最后一次施肥，施肥量15g／㎡（磷酸二氢铵、尿素可单独施用或混合施用）。冷季型草坪10月初进行全年最后一次施肥，施用量同暖季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1.4.1应适时对草坪进行修剪，以控制杂草开花结实，提高草坪的平整度、密集度、观赏性和使用性，延长草坪寿命，减少病虫害发生和蔓延。</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1.4.2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以内，夏季宜7天左右修剪一次，留茬高度为暖季型草坪5cm、冷季型7cm左右。视气温情况，冷季型草坪最后一次修剪时间宜在11月上旬前完成，暖季型草坪宜在10月中旬完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1.4.3修剪要求，剪口齐、无毛茬，修剪后草坪高度一致，外缘线清晰。对草坪与栅栏、绿篱、模纹、球类及乔灌木交叉地带，剪草机无法操作的区域，应由人工补充修剪，不留死角。</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1.6病虫害防治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1.6.1虫，重点做好晚春至夏末多发的粘虫、地老虎，夏秋季节多发的蜗牛、斜纹夜蛾等害虫的防治工作。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1.6.2病，做好黑麦草锈病、褐斑病及幼苗立枯病的防治，同时做好草坪内各种菌病的防治工作。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1.6.3防治方法及要求，应坚持“预防为主，防治结合，综合防治”的方针，按照国务院《农药管理条例》，《农药操作规程》及《园林树木病虫害防治技术操作质量标准》的要求，进行的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1.7草坪移补植，对被破坏或其它原因引起死亡的草坪植物应及时补植，使草坪保持完整，无裸露地。补植要补与原草坪相同的草种，适当密植，补植后加强保养，保证一个月内覆盖率达98%。</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1.8每年秋季对大草坪及其它各区域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（二）一般园林植物养护管理技术措施及要求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应根据相关规范及园林植物的生物学特性、季节差异，配置方式和观赏特点常年进行精细化养护，在苗木长势良好的基础上，体现出园林艺术美感。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1.修剪，应尊重树木生长特性及自然分枝规律（桩景、地景树除外），考虑到树龄、冠型、美感、功能、与生长环境的关系等因素，因时、因地、因树制宜，合理修剪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1.1落叶乔木修剪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1.1.1日常修剪，修剪折损枝、病枯枝、枯死枝梢、萌蘖枝、冗枝、嫁接砧木上的萌蘖枝、行道树2.8米以下萌蘖枝条，做到树木树冠圆整、美观，主侧枝分枝均匀，内膛通风透光；行道树分枝点统一、整齐。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1.1.2 雨季来临修剪，蛀干害虫侵害严重的大枝干、影响行车及市民通行的过低枝、严重偏冠的在风口处栽植的浅根性树种，应进行适当疏剪或短截，防治树干风折或倒伏。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1.1.3 雨后修剪，大雨过后进行全面巡查，抢救倒伏树体，清除、修剪折损枝干，适当树枝、叶，扶正，并及时清理现场。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1.1.4休眠期修剪，剪除冗枝、萌蘖枝，选择性地对病枯枝进行短截更新，对枝条轮生的银杏、水杉等树木，只能疏枝，不准短截。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1.2常绿针叶树修剪，保持其特有的观赏形态，剪除枯死枝、折损枝、病虫枝、与主干顶梢竞争的新生徒长枝，剪口留橛2-3cm，并涂抹保护剂。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1.3乔木修剪后，剪口必须涂抹保护剂，不留白茬；枫杨、红枫、元宝枫等有伤流现象的树种，伤流期不得进行修剪。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1.4花、果灌木修剪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1.4.1除蘖，生长季节应随时清除枝干基部、根部、砧木处的萌蘖枝，如丁香、榆叶梅、碧桃、紫荆、紫薇、樱花、石榴、、木槿、梅花、海棠类等萌蘖枝。</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1.4.2疏花、疏果，对当年栽植的、长势弱的、病虫为害严重的树木及枝干应将大部分或全部花果疏除，增强树木长势。对梅花、杏、碧桃、枇杷、木瓜等弱株应花前疏蕾，花后10天内疏果。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1.4.3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1.4.4花灌木花后修剪，对当年生枝条开花的紫薇、月季、榆叶梅、珍珠梅休眠期保留各生长健壮枝条3-5芽处短截，</w:t>
      </w:r>
      <w:r>
        <w:rPr>
          <w:rFonts w:hint="eastAsia" w:ascii="Calibri" w:hAnsi="Calibri" w:eastAsia="宋体" w:cs="Times New Roman"/>
          <w:sz w:val="22"/>
          <w:szCs w:val="28"/>
        </w:rPr>
        <w:t xml:space="preserve">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1.5绿篱、模纹、球类修剪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1.5.1修剪时间，4月中下旬应全面开始对绿篱、色块、模纹及球类进行修剪，11月底前完成年度最后一次全面修剪。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1.5.2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1.6地景树、桩景修剪，对道路绿地、景观带及景区内的地景树和桩景应根据树形、长势，及时疏花果、抹芽、除蘖、修剪，剔除过密枝、枯死枝，提升桩景的观赏品位。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1.7藤本修剪，对生长于藤架的紫藤、凌霄、蔷薇、金银花等应及时疏除过密枝条、枯死枝、下垂枝，并对成年和老年的藤本合理回缩复壮，使枝条均匀布满架面，整洁、不凌乱。</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1.8草花、宿根花卉、水生植物修剪，对芍药、美人蕉、萱草、鸢尾、千屈菜等地被花卉，霜降后须剪去地上枯萎部分，并清理干净。及时清理水生植物枯黄枝叶，并对超出设计范围的水生植物及时清除。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2.灌水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2.1灌冻水，日均气温3摄氏度以上或“日化夜冻期”时应持续全面对绿化植物全面浇灌冻水，灌水深度为草坪15cm，乔木60 cm，灌木40 cm，宿根地被20 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2.2灌返青水，对混播及冷季型草坪应于2月下旬开始浇灌返青水，其它绿化植物视气温情况于三月中上旬开始全面浇灌返青水，灌溉深度与冻水浇灌深度一致。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2.3生长季</w:t>
      </w:r>
      <w:r>
        <w:rPr>
          <w:rFonts w:hint="eastAsia" w:ascii="Calibri" w:hAnsi="Calibri" w:eastAsia="宋体" w:cs="Times New Roman"/>
          <w:sz w:val="22"/>
          <w:szCs w:val="28"/>
        </w:rPr>
        <w:t xml:space="preserve">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对道路分车带、花坛、叠石、坡地等区域土壤少、不存水区域，应比普通绿地增加一倍浇灌频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2.4应根据养护区域的不同，采取科学有效的浇灌措施，大面积绿地应采用自动喷灌设施，绿篱、树池等采用滴灌设施。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3.施肥</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3.1施肥时间、种类及方式，植物休眠期至芽前向土壤施肥，以腐熟的厩肥、鸡粪、饼肥等迟效性的有机肥为主，采用穴施、环施或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3.2施肥用量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3.2.1乔灌木，每年最少施用腐熟有机肥：胸径10cm以下的3kg／株，胸径10-20cm的5 kg／株，胸径30 cm的10kg／株，胸径30 cm以上的15 kg／株。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3.2.2绿篱、模纹，施用腐熟有机肥300g／㎡，地被150 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3.3追肥施用量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3.3.1观叶类乔灌木类，喷施磷酸二氢钾、磷酸二铵等，浓度为0.1％-0.3％，尿素0.2％-0.5％，气温32℃以下时每月对叶面喷施液肥一次。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3.3.2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3.3.3喜酸性土壤植物，对香樟、桂花、广玉兰、罗汉松、红枫、红花檵木等在生长期每月施一次1000倍的硫酸亚铁溶液。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3.4结合浇灌返青水及生长季节浇水对植物进行施肥、追肥，肥后必须及时透水，提高肥效。</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4.病虫害防治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4.1应坚持“预防为主，防治结合，综合防治”的方针，按照国务院《农药管理条例》，《农药操作规程》及《园林树木病虫害防治技术操作质量标准》的要求，进行的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4.2区域内年度常发及防治病虫害的种类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4.2.1  12-2月份，主要是对香樟巢蛾、刺蛾类、蚧壳虫类等害虫，清理、挖掘栖息在枝叶、枯枝落叶、土壤等处的虫蛹、虫茧，并集中销毁，刮除紫薇、小叶女贞、构骨等树木蚧壳虫。</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4.2.2  3-11月份 ，重点防治红蜘蛛、蚜虫、黄杨斑蛾、瓜子黄杨绢野螟、蚧壳虫、天牛、天牛成虫、蜗牛、国槐尺蠖、金星尺蠖、重阳木红缘灯蛾、粘虫、地老虎、斜纹夜蛾及白粉病、穿孔病、煤污病、锈病、黑斑病、皂角树黄叶病、银杏黄叶病等病虫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4.3病虫控制及施药标准</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4.3.1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 2000㎡单位区域内某一种树木食叶害虫危害株数不超过该区域种植此品种的3％，且单株被虫吃咬的叶片不超过全树的2％。</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4.3.2对虫口密度达到一定危害程度时，须及时按照相关规定，及时用药，以生物制剂为主，用药浓度以控制病虫危害且不伤天敌、鸟类，对植物叶面无灼伤，对人畜无危害为宜。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4.4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5.防寒</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5.1气温降至0摄氏度以下前，应全面对区域内香樟、罗汉松、山茶等南方树种，以及对部分非乡土的广玉兰、桂花、洒金桃叶珊瑚等乔灌木，和种植在开阔、西北风向的不耐寒树种、部分桩景、宿根花卉、地被采取防寒措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5.2防寒措施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5.2.1封冻前应按浇灌冻水的要求全面对区域内植物浇灌冻水，备足防寒用的木桩、竹干、草绳、草苫、铁丝、薄膜等物资。</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5.2.3对以模纹、绿篱形式种植在西北风向、四周无遮挡的洒金桃叶珊瑚等植物应搭设风障，要求架设牢固、整齐、美观，风障上不不露梢，下部紧贴地面。</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5.2.4拆除防寒设施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5.2.4.1对易生干腐病、溃疡病、腐烂病的、流胶病的树木应于3月中旬前陆续拆除草绳，并喷洒石硫合剂杀菌。结合浇灌返青水全面扒除根部堆土，并围堰浇水。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5.2.4.2对搭设的风障应视气温情况3月中下旬至4月上旬前全面进行拆除。对窖藏和覆土的宿根花卉应于3月下旬前扒除覆土，或挖出晾晒、种植，防治根茎腐烂。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5.2.4.3拆除防寒设施产生的垃圾、杂物，应做到随产随清，无堆放。</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6.树干涂白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6.1为减少和预防病虫害，减轻、避免日灼、冻害，应全面对养护区域内乔灌木进行树干涂白。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6.2涂白时间，四季均可实施，但应重点做好五一前、十一前、十二月底前三次全面涂白的工作。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6.3涂白高度，乔木120cm，灌木至分枝点。</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6.4涂白剂配制方法，生石灰10份、石硫合剂2份、食盐1-2份、黏土1份、加水30-40份，再加入少量杀虫剂，搅拌均匀，现配先用。</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6.5涂白要求，以涂后均匀不流失、干后不翘裂、不脱落，树穴、绿地、路面无污染为宜。同一种树木涂白高度应整齐一致。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7.中耕除草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7.1除草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7.1.1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7.1.2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7.1.3清除方法，可采用人工拔除、机械修剪和化学防治等方法，对采用化学防治喷施药剂的应先经试验，并得到相关园林植保专家认可，报甲方备案后方可大面积实施，避免对其它绿化植物造成伤害。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7.1.4对清理出的杂草要集中处理，随产随清、日产日清。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7.2锄地松土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7.2.1为防止土壤板结，增强土壤抗旱保墒能力，增加土壤透气性和有效防止返盐、控碱，应对部分盐碱地、黏重土壤、花坛、树穴进行锄地松土。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7.2.2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7.2.3松土深度，应春深、夏浅，花坛、花镜3-5cm，绿地、树穴5-10cm，花灌木、宿根地被植物3-10cm。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7.2.4注意事项，作业时，应距植物干茎一定距离，勿伤及苗木根系、嫩芽和干皮。</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8.切边、开穴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8.1草坪、地被、模纹、色块、花镜等交接处应切边，切边要求线条流畅，深6-10cm，宽10-20cm，外缘整齐、无杂草，内缘沿线植被丰满，叶片覆盖缘线。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8.1应对乔灌木进行开树穴，树穴规格圆整，略低于地面植物5-10cm，以利于浇水。乔木树穴与栽植时土球相当或略大于土球直径10-20cm，灌木树穴直径约植物地径10倍，球类灌木树穴应小于冠径，以比例适中、视觉优美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9.防风、排涝、除雪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9.1防风</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9.1.2风雨后应全面对区域内绿化树木进行巡查，2小时内对倾斜倒伏的大树进行扶正，并立架支撑，同时对树冠合理进行修剪。对折损的枝干进行修剪，及时清理现场。对支撑物折损、松动的应立即进行修补和加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9.1.3对倒伏、折枝、露根的植物应及时扶正、覆土、压实、支撑，并加大日常水肥养护力度，确保早日复壮。</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9.2排涝，大风雨来临前，应全面对绿地内的垃圾、杂物进行清理，保证泄水管、沟等设施通畅。大雨后保证在4小时内排除低洼积水地区及不耐水湿树木树穴内和栽植池的积水。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9.3除雪，大雪后，4小时内及时组织养护人员用竹干等工具将常绿树木冠上的积雪振落，防止枝干被压断。色块、绿篱及灌木上风障、防寒棚上的积雪。将雪堆积在绿地或树穴内，以利保温、保墒。禁止将融盐雪堆入绿地。</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10.清理枯死株及移补植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10.1养护交接时，乙方应对采购包中缺株的绿篱、模纹等植物现状接收，并根据天气，利用一切条件进行补植（补植工作和苗木费用均涵盖在养护内容和经费中）。</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10.2应及时清理绿地内的枯死植株，因养护原因对乔木最低分枝点以上全部干枯，并未发新叶的，不能够达到设计、建设意图和景观效果的灌木乙方应予以清理，并进行原规格补植。如未按要求进行更换、补植的，将从养护经费中扣除苗木费用。对非养护原因造成的植物死亡，乙方应持与乙方非厉害关系的3人以上的相关园林专家出示的证明，报甲方备案、同意后，再进行伐除、补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10.3养护期内，乙方应根据不同区域的苗木密度、长势和土壤适宜情况作出合理调移，对缺株的地被、绿篱、模纹等苗木进行调移补植。（苗木调移、补植所产生的一切费用涵盖在养护经费中）</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10.4对移植补植的植物应和原栽植苗木品种、规格相同，并加大日常水肥管理力度，重点做好非适宜移植季节的管理力度，合理修剪、科学保湿、适当遮阴，提高成活率。</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10.5做好苗木移植交接记录，应对施工单位名称或调移采购包、移栽时间、天气、数量、规格等，详细记录。未经甲方同意，不得擅自移植植物。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养护区域内有临时苗圃的，应保持环境整洁，无杂草枯死树，做好区域内植物的修剪、病虫害防治、防寒等养护工作；合理设置排水沟，对不靠近水源的区域，应通过打井或开挖引水渠，满足日常浇灌。苗木进出场地前后，均应对场地进行平整，以备下次使用。对没有地被的区域，应统一播撒草花，美化环境。</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合同期内，因景观提升和其它工程改造，新增的绿化验收合格后（乙方参与验收、清点工作），直接进行管养（新增绿地，应根据建设养护期的特殊性，按照各项规定精心管养，在建设方监管责任周期内，养护单位不承担苗木死亡责任）。提升、改造后新增的绿化养护，不再产生新的费用，均涵盖在此次招标的养护经费中。</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（三）珍稀名贵（特殊）树种养护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建卡立档和专业养护。养护单位要统一设立珍稀名贵树木及其它植物标志，标明树名、学名、科属、树龄、地点和管理养护责任单位，并要求对所有的名贵树木和非乡土树木建立生长情况档案，每年记录养护和管理措施及生长情况，以供以后管养参考。珍稀名贵（特殊）树种要实行专业、细致、全周期养护，严防出现植株发生病害、损伤、死亡等问题。</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（四）竹林养护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1.浇水，除按要求正常浇灌冻水以外，重点浇足3月的促笋水，5、6月的拔节水及11月、12月上旬的孕笋水，对促笋、拔节及孕笋期内每7天浇透水一遍，土壤渗透40cm。雨季视降雨量进行浇水。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施肥，应结合浇水，做好3-4月竹笋发育期及秋季的基肥施用工作，施肥量有机肥300g／㎡。对4月笋发育期，5-6月拔节期、7-9月育笋期，每月结合浇水追施一次氮、磷、钾比例为5:2:4的速效复合肥，施肥量150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3.间伐修剪，在晚秋或冬季，应对过密竹林进行间伐，以清理枯死株，保留4、5年生以下立竹，去处6年生以上老竹，使竹林立竹年龄组成为1度-2度竹占40％左右，3-5度竹占45％以上，5度竹15％左右。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其它管理，应及时清除枯死竹干、枝条，砍除老竹、病竹和倒伏竹。对3年以上的竹林深翻、断鞭，将5年生以上的老鞭及每年砍伐后的竹蔸挖出。及时对破损、倒塌的竹林扶架进行修补、更新。春季竹笋生长时期，要加强竹林管理，严防偷盗竹笋或毁坏竹子正常生长行为的发生。</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（五）病虫害防治部分</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病虫害控制在不影响观赏效果的程度内，防治费用由乙方承担。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1、树木基本无明显的病虫害危害迹象，危害率在8％以下。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2、草坪、地被类地上地下无明显病虫危害迹象，危害率8％以下。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3、花坛内无严重地上地下无明显病虫危害现象，危害率8％以下。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4、绿篱色块及球类基本无明显病虫危害迹象，危害率5％以下。</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（六）绿地秩序、环境卫生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1.绿地秩序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1.1绿地秩序，绿地内无养护工人车辆、工具、设施设备的乱停、放现象，绿地内无堆物、堆料，应按照指定或不影响绿地容貌和景观效果的区域统一摆放。</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1.2绿地内无悬挂、标语、广告绿地内，且无搭建、栓挂，树干上无定钉，无一切与养护作业无关的杂物。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2.环境卫生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2.1绿化养护作业产生的垃圾、杂物，无生活垃圾、漂浮物等。对因修剪、除草、清理枯死株等作业产生的垃圾随产随清、日产日清。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2.2对绿地内的生活垃圾、漂浮物应巡回、随时拣拾。每天7：00前完成绿地内普扫工作，并在夏季每天6:00--22:00、冬季每天7:00--19:00、春秋季每天6:30-21:00绿地内有专职人员进行巡回保洁，保持绿地无垃圾杂物，包括生活垃圾、石砾砖块、干枝枯叶、粪便，无鼠洞和蚊蝇滋生地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2.3各道路、园路、广场在普扫和巡回保洁的基础上，应定时冲洗，使绿地内无尘埃浮土、无废纸、食品袋、果皮、烟头或其它垃圾物。定时刷洗建筑物、构筑物、桌凳、廊道等设施，无尘埃浮土、无蜘蛛网、无粘贴、刻画、广告。</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2.4对采购包内所有道路、小巷、公共设施、雕塑、建筑物周边环境等进行保洁。</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3.清理、清运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3.1垃圾杂物及时清扫装桶，垃圾桶和其他保洁器具摆放在隐蔽的地方，垃圾杂物每日清运，不过夜，不焚烧。</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3.2垃圾筒、果皮箱等垃圾收容器完整清洁，日产日清，无外溢。</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3.3有专门的垃圾收运封闭车辆，运输途中不撒漏、无污染。</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（七）安全生产</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养护作业时要认真贯彻执行《中华人民共和国安全生产法》、《劳动法》的相关规定，参照《城市绿化管理条例》，建立健全安全生产制度，有专职安全员现场监督，各安全防护设施齐全，确保各项工作安全开展、规范操作，避免安全事故发生。</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（八）其他</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1、园林设施完好无损，广场、体育设施、卫生间等完好，无乱贴乱画现象。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2、绿化生产垃圾能及时清运。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3、秩序管理绿地内无设摊摆卖，无拴挂，无践踏绿地和其他破坏绿化的行为。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4、台账记录详细如实。</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5、确保甲方在上级各种检查以及各类创建评比活动中不失分，做到批评投诉少。</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6、履行合同承诺，每分区按要求进行日常养护。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7、养护单位须配备必要的种植、运输工具，负责养护范围内的树木修补、种植、迁移工作。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8、做好养护范围内的森林防火工作，整治清理各种火险隐患，一旦出现火情，养护人员能积极参加相关扑救工作。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9、负责养护范围内的盆花、盆景及水生植物的修剪、施肥、除草、浇水等日常养护工作。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10、按要求每月将苗木生长情况及日常养护计划，人员安排计划上报业主。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11、遭遇市政工程、重大活动时，乙方应派人员做好绿地的维护管理工作，保证绿化及设施完好。</w:t>
      </w:r>
      <w:r/>
    </w:p>
    <w:p>
      <w:pPr>
        <w:ind w:firstLine="440"/>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sz w:val="22"/>
          <w:szCs w:val="28"/>
        </w:rPr>
        <w:t xml:space="preserve">12.及时缴纳水费电费，及时修复各类设备设施。</w:t>
      </w:r>
      <w:r/>
    </w:p>
    <w:p>
      <w:pPr>
        <w:jc w:val="both"/>
        <w:spacing w:line="312"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四、工作人员</w:t>
      </w:r>
      <w:r>
        <w:rPr>
          <w:rFonts w:hint="eastAsia" w:ascii="宋体" w:hAnsi="宋体" w:eastAsia="宋体" w:cs="宋体"/>
          <w:b/>
          <w:bCs/>
          <w:sz w:val="22"/>
          <w:szCs w:val="22"/>
          <w:lang w:val="en-US" w:eastAsia="zh-CN"/>
        </w:rPr>
        <w:t xml:space="preserve">及设备</w:t>
      </w:r>
      <w:r>
        <w:rPr>
          <w:rFonts w:hint="eastAsia" w:ascii="宋体" w:hAnsi="宋体" w:eastAsia="宋体" w:cs="宋体"/>
          <w:b/>
          <w:bCs/>
          <w:sz w:val="22"/>
          <w:szCs w:val="22"/>
        </w:rPr>
        <w:t xml:space="preserve">要求</w:t>
      </w:r>
      <w:r/>
    </w:p>
    <w:tbl>
      <w:tblPr>
        <w:tblStyle w:val="747"/>
        <w:tblpPr w:horzAnchor="page" w:tblpXSpec="center" w:vertAnchor="text" w:tblpY="120" w:leftFromText="180" w:topFromText="0" w:rightFromText="180" w:bottomFromText="0"/>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0"/>
        <w:gridCol w:w="4340"/>
      </w:tblGrid>
      <w:tr>
        <w:trPr>
          <w:jc w:val="center"/>
          <w:trHeight w:val="558"/>
        </w:trPr>
        <w:tc>
          <w:tcPr>
            <w:gridSpan w:val="2"/>
            <w:tcW w:w="8680" w:type="dxa"/>
            <w:vAlign w:val="center"/>
            <w:textDirection w:val="lrTb"/>
            <w:noWrap w:val="false"/>
          </w:tcPr>
          <w:p>
            <w:pPr>
              <w:ind w:firstLine="560"/>
              <w:jc w:val="both"/>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最低工作人员配备要求（人）</w:t>
            </w:r>
            <w:r/>
          </w:p>
        </w:tc>
      </w:tr>
      <w:tr>
        <w:trPr>
          <w:jc w:val="center"/>
          <w:trHeight w:val="558"/>
        </w:trPr>
        <w:tc>
          <w:tcPr>
            <w:tcW w:w="4340" w:type="dxa"/>
            <w:vAlign w:val="center"/>
            <w:textDirection w:val="lrTb"/>
            <w:noWrap w:val="false"/>
          </w:tcPr>
          <w:p>
            <w:pPr>
              <w:ind w:firstLine="560"/>
              <w:jc w:val="both"/>
              <w:spacing w:line="312"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项目负责人</w:t>
            </w:r>
            <w:r/>
          </w:p>
        </w:tc>
        <w:tc>
          <w:tcPr>
            <w:tcW w:w="4340" w:type="dxa"/>
            <w:vAlign w:val="center"/>
            <w:textDirection w:val="lrTb"/>
            <w:noWrap w:val="false"/>
          </w:tcPr>
          <w:p>
            <w:pPr>
              <w:ind w:firstLine="560"/>
              <w:jc w:val="both"/>
              <w:spacing w:line="312"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养护</w:t>
            </w:r>
            <w:r>
              <w:rPr>
                <w:rFonts w:hint="eastAsia" w:ascii="宋体" w:hAnsi="宋体" w:eastAsia="宋体" w:cs="宋体"/>
                <w:sz w:val="22"/>
                <w:szCs w:val="22"/>
              </w:rPr>
              <w:t xml:space="preserve">人员</w:t>
            </w:r>
            <w:r/>
          </w:p>
        </w:tc>
      </w:tr>
      <w:tr>
        <w:trPr>
          <w:jc w:val="center"/>
          <w:trHeight w:val="567"/>
        </w:trPr>
        <w:tc>
          <w:tcPr>
            <w:tcW w:w="4340" w:type="dxa"/>
            <w:vAlign w:val="center"/>
            <w:textDirection w:val="lrTb"/>
            <w:noWrap w:val="false"/>
          </w:tcPr>
          <w:p>
            <w:pPr>
              <w:ind w:firstLine="560"/>
              <w:jc w:val="both"/>
              <w:spacing w:line="312"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4340" w:type="dxa"/>
            <w:vAlign w:val="center"/>
            <w:textDirection w:val="lrTb"/>
            <w:noWrap w:val="false"/>
          </w:tcPr>
          <w:p>
            <w:pPr>
              <w:ind w:firstLine="560"/>
              <w:jc w:val="both"/>
              <w:spacing w:line="312"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39</w:t>
            </w:r>
            <w:r/>
          </w:p>
        </w:tc>
      </w:tr>
    </w:tbl>
    <w:p>
      <w:pPr>
        <w:ind w:firstLine="440"/>
        <w:jc w:val="both"/>
        <w:keepLines w:val="0"/>
        <w:keepNext w:val="0"/>
        <w:pageBreakBefore w:val="0"/>
        <w:spacing w:line="360" w:lineRule="auto"/>
        <w:widowControl/>
        <w:rPr>
          <w:rFonts w:hint="eastAsia" w:ascii="Calibri" w:hAnsi="Calibri" w:eastAsia="宋体" w:cs="Times New Roman"/>
          <w:sz w:val="22"/>
          <w:szCs w:val="28"/>
          <w:lang w:val="en-US" w:eastAsia="zh-CN"/>
        </w:rPr>
      </w:pPr>
      <w:r>
        <w:rPr>
          <w:rFonts w:hint="eastAsia" w:ascii="Calibri" w:hAnsi="Calibri" w:eastAsia="宋体" w:cs="Times New Roman"/>
          <w:sz w:val="22"/>
          <w:szCs w:val="28"/>
          <w:lang w:val="en-US" w:eastAsia="zh-CN"/>
        </w:rPr>
      </w:r>
      <w:r/>
    </w:p>
    <w:p>
      <w:pPr>
        <w:numPr>
          <w:ilvl w:val="0"/>
          <w:numId w:val="0"/>
        </w:numPr>
        <w:ind w:firstLine="440"/>
        <w:jc w:val="both"/>
        <w:keepLines w:val="0"/>
        <w:keepNext w:val="0"/>
        <w:pageBreakBefore w:val="0"/>
        <w:spacing w:line="360" w:lineRule="auto"/>
        <w:widowControl/>
        <w:rPr>
          <w:rFonts w:hint="eastAsia" w:ascii="Calibri" w:hAnsi="Calibri" w:eastAsia="宋体" w:cs="Times New Roman"/>
          <w:sz w:val="21"/>
          <w:szCs w:val="24"/>
          <w:highlight w:val="none"/>
        </w:rPr>
      </w:pPr>
      <w:r>
        <w:rPr>
          <w:rFonts w:hint="eastAsia" w:ascii="Calibri" w:hAnsi="Calibri" w:eastAsia="宋体" w:cs="Times New Roman"/>
          <w:sz w:val="22"/>
          <w:szCs w:val="28"/>
          <w:lang w:val="en-US" w:eastAsia="zh-CN"/>
        </w:rPr>
        <w:t xml:space="preserve">1、</w:t>
      </w:r>
      <w:r>
        <w:rPr>
          <w:rFonts w:hint="eastAsia" w:ascii="Calibri" w:hAnsi="Calibri" w:eastAsia="宋体" w:cs="Times New Roman"/>
          <w:sz w:val="22"/>
          <w:szCs w:val="28"/>
        </w:rPr>
        <w:t xml:space="preserve">项目负责人须具备园林绿化类专业中级（含）以上工程师职称如职称证书反映不出园林绿化专业则必须提供园林绿化专业毕业证书或者职称评审表</w:t>
      </w:r>
      <w:r>
        <w:rPr>
          <w:rFonts w:hint="eastAsia" w:ascii="Calibri" w:hAnsi="Calibri" w:eastAsia="宋体" w:cs="Times New Roman"/>
          <w:sz w:val="22"/>
          <w:szCs w:val="28"/>
          <w:lang w:eastAsia="zh-CN"/>
        </w:rPr>
        <w:t xml:space="preserve">，</w:t>
      </w:r>
      <w:r>
        <w:rPr>
          <w:rFonts w:hint="eastAsia" w:ascii="Calibri" w:hAnsi="Calibri" w:eastAsia="宋体" w:cs="Times New Roman"/>
          <w:sz w:val="21"/>
          <w:szCs w:val="24"/>
          <w:highlight w:val="none"/>
        </w:rPr>
        <w:t xml:space="preserve">项目负责人在项目履约过程中</w:t>
      </w:r>
      <w:r>
        <w:rPr>
          <w:rFonts w:hint="eastAsia" w:ascii="Calibri" w:hAnsi="Calibri" w:eastAsia="宋体" w:cs="Times New Roman"/>
          <w:sz w:val="21"/>
          <w:szCs w:val="24"/>
          <w:highlight w:val="none"/>
          <w:lang w:val="en-US" w:eastAsia="zh-CN"/>
        </w:rPr>
        <w:t xml:space="preserve">常驻现场，并</w:t>
      </w:r>
      <w:r>
        <w:rPr>
          <w:rFonts w:hint="eastAsia" w:ascii="Calibri" w:hAnsi="Calibri" w:eastAsia="宋体" w:cs="Times New Roman"/>
          <w:sz w:val="21"/>
          <w:szCs w:val="24"/>
          <w:highlight w:val="none"/>
        </w:rPr>
        <w:t xml:space="preserve">不得同时参与其他项目施工、养护管理等工作，且项目负责人不得擅自更换。</w:t>
      </w:r>
      <w:r/>
    </w:p>
    <w:p>
      <w:pPr>
        <w:numPr>
          <w:ilvl w:val="0"/>
          <w:numId w:val="0"/>
        </w:numPr>
        <w:ind w:firstLine="440"/>
        <w:jc w:val="both"/>
        <w:keepLines w:val="0"/>
        <w:keepNext w:val="0"/>
        <w:pageBreakBefore w:val="0"/>
        <w:spacing w:line="360" w:lineRule="auto"/>
        <w:widowControl/>
        <w:rPr>
          <w:rFonts w:hint="eastAsia" w:eastAsia="宋体"/>
          <w:lang w:eastAsia="zh-CN"/>
        </w:rPr>
      </w:pPr>
      <w:r>
        <w:rPr>
          <w:rFonts w:hint="eastAsia" w:ascii="Calibri" w:hAnsi="Calibri" w:eastAsia="宋体" w:cs="Times New Roman"/>
          <w:sz w:val="22"/>
          <w:szCs w:val="28"/>
          <w:lang w:val="en-US" w:eastAsia="zh-CN" w:bidi="ar-SA"/>
        </w:rPr>
        <w:t xml:space="preserve">2、</w:t>
      </w:r>
      <w:r>
        <w:rPr>
          <w:rFonts w:hint="eastAsia" w:ascii="Calibri" w:hAnsi="Calibri" w:eastAsia="宋体" w:cs="Times New Roman"/>
          <w:sz w:val="22"/>
          <w:szCs w:val="28"/>
        </w:rPr>
        <w:t xml:space="preserve">工作人员着装应统一，按照季节着装，保洁人员服装应与其它养护工种服装有区分。施工现场应设警示标志，有管理人员管理</w:t>
      </w:r>
      <w:r>
        <w:rPr>
          <w:rFonts w:hint="eastAsia" w:ascii="Calibri" w:hAnsi="Calibri" w:eastAsia="宋体" w:cs="Times New Roman"/>
          <w:sz w:val="22"/>
          <w:szCs w:val="28"/>
          <w:lang w:eastAsia="zh-CN"/>
        </w:rPr>
        <w:t xml:space="preserve">。</w:t>
      </w:r>
      <w:r/>
    </w:p>
    <w:p>
      <w:pPr>
        <w:numPr>
          <w:ilvl w:val="0"/>
          <w:numId w:val="0"/>
        </w:numPr>
        <w:ind w:firstLine="440"/>
        <w:jc w:val="both"/>
        <w:keepLines w:val="0"/>
        <w:keepNext w:val="0"/>
        <w:pageBreakBefore w:val="0"/>
        <w:spacing w:line="360" w:lineRule="auto"/>
        <w:widowControl/>
        <w:rPr>
          <w:rFonts w:hint="eastAsia" w:ascii="Calibri" w:hAnsi="Calibri" w:eastAsia="宋体" w:cs="Times New Roman"/>
          <w:sz w:val="22"/>
          <w:szCs w:val="28"/>
          <w:lang w:val="en-US" w:eastAsia="zh-CN"/>
        </w:rPr>
      </w:pPr>
      <w:r>
        <w:rPr>
          <w:rFonts w:hint="eastAsia" w:ascii="Calibri" w:hAnsi="Calibri" w:eastAsia="宋体" w:cs="Times New Roman"/>
          <w:sz w:val="22"/>
          <w:szCs w:val="28"/>
          <w:lang w:val="en-US" w:eastAsia="zh-CN" w:bidi="ar-SA"/>
        </w:rPr>
        <w:t xml:space="preserve">3、</w:t>
      </w:r>
      <w:r>
        <w:rPr>
          <w:rFonts w:hint="eastAsia" w:ascii="Calibri" w:hAnsi="Calibri" w:eastAsia="宋体" w:cs="Times New Roman"/>
          <w:sz w:val="22"/>
          <w:szCs w:val="28"/>
        </w:rPr>
        <w:t xml:space="preserve">本项目需配备一定数量的养护作业人员，养护作业人员与项目负责人不得重复。合同实施期间若不能满足要求，需无条件更换或增加</w:t>
      </w:r>
      <w:r>
        <w:rPr>
          <w:rFonts w:hint="eastAsia" w:ascii="Calibri" w:hAnsi="Calibri" w:eastAsia="宋体" w:cs="Times New Roman"/>
          <w:sz w:val="22"/>
          <w:szCs w:val="28"/>
          <w:lang w:eastAsia="zh-CN"/>
        </w:rPr>
        <w:t xml:space="preserve">。</w:t>
      </w:r>
      <w:r/>
    </w:p>
    <w:p>
      <w:pPr>
        <w:ind w:firstLine="560"/>
        <w:jc w:val="both"/>
        <w:spacing w:line="312"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养护机械设备配置要求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中标人应按照约定，足额配齐养护机械设备，应尽量选用节能、高效、环保的机械设备，水车、巡查车等外勤设备使用年限应在5年以内，外观整洁，性能良好；巡查车辆及部分设备应选用新能源动力，减少碳排放；草坪车、割灌机应有防尘罩，防止作业时扬尘。如因养护工作任务实际需要，经采购人提出，须适当增加相关机械设备数量，确保达到各项养护标准。</w:t>
      </w:r>
      <w:r/>
    </w:p>
    <w:p>
      <w:pPr>
        <w:ind w:firstLine="560"/>
        <w:jc w:val="both"/>
        <w:spacing w:line="312"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五、考核验收标准</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以徐州市地方标准《园林绿化养护管理规范》（DB 3203/T 1010—2021）和《绿化养护管理考核标准表》和合同相关要求及</w:t>
      </w:r>
      <w:r>
        <w:rPr>
          <w:rFonts w:hint="eastAsia" w:ascii="宋体" w:hAnsi="宋体" w:eastAsia="宋体" w:cs="宋体"/>
          <w:sz w:val="22"/>
          <w:szCs w:val="22"/>
          <w:lang w:eastAsia="zh-CN"/>
        </w:rPr>
        <w:t xml:space="preserve">响应文件</w:t>
      </w:r>
      <w:r>
        <w:rPr>
          <w:rFonts w:hint="eastAsia" w:ascii="宋体" w:hAnsi="宋体" w:eastAsia="宋体" w:cs="宋体"/>
          <w:sz w:val="22"/>
          <w:szCs w:val="22"/>
        </w:rPr>
        <w:t xml:space="preserve">进行考核。</w:t>
      </w:r>
      <w:r/>
    </w:p>
    <w:p>
      <w:pPr>
        <w:ind w:firstLine="560"/>
        <w:jc w:val="both"/>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具体详见合同附件</w:t>
      </w:r>
      <w:r/>
    </w:p>
    <w:p>
      <w:pPr>
        <w:ind w:firstLine="560"/>
        <w:jc w:val="both"/>
        <w:spacing w:line="312"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六、甲乙双方的权利和义务</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(一)、甲方的权利和义务</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1、甲方对乙方承包项目有实施日常检查、考核、管理的权利。</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2、甲方可对乙方存在问题作限期整改要求，整改费用由乙方承担。</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3、乙方如连续两次整改不合格，甲方有权终止乙方承包项目。</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4、甲方检查人员必须公平、公开、公正检查考核。</w:t>
      </w:r>
      <w:r/>
    </w:p>
    <w:p>
      <w:pPr>
        <w:ind w:firstLine="560"/>
        <w:jc w:val="both"/>
        <w:spacing w:line="360" w:lineRule="auto"/>
        <w:widowControl w:val="off"/>
        <w:rPr>
          <w:rFonts w:hint="eastAsia" w:ascii="宋体" w:hAnsi="宋体" w:eastAsia="宋体" w:cs="宋体"/>
          <w:sz w:val="22"/>
          <w:szCs w:val="22"/>
        </w:rPr>
      </w:pPr>
      <w:r/>
      <w:bookmarkStart w:id="14" w:name="_Hlk159406955"/>
      <w:r>
        <w:rPr>
          <w:rFonts w:hint="eastAsia" w:ascii="宋体" w:hAnsi="宋体" w:eastAsia="宋体" w:cs="宋体"/>
          <w:sz w:val="22"/>
          <w:szCs w:val="22"/>
        </w:rPr>
        <w:t xml:space="preserve"> 5、甲方有权利要求乙方配合森林防火工作，完成相关整治任务。</w:t>
      </w:r>
      <w:bookmarkEnd w:id="14"/>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(二)、乙方的权利和义务</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1、乙方应自觉接受甲方的检查、考核、指导和监督。</w:t>
      </w:r>
      <w:r/>
    </w:p>
    <w:p>
      <w:pPr>
        <w:ind w:firstLine="560"/>
        <w:jc w:val="both"/>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2、乙方必须保证不得雇用18周岁以下和60周岁以上的养护人员、如出现乙方雇用18周岁以下和60周岁以上的养护人员，甲方有权单方终止合同。</w:t>
      </w:r>
      <w:r>
        <w:rPr>
          <w:color w:val="000000" w:themeColor="text1"/>
          <w:highlight w:val="none"/>
        </w:rP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3、乙方必须按照招标定员配备相关人员，如发现相关人员到岗率达不到招标定员要求，甲方有权单方终止合同并扣除合同保证金。</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4、承包项目养护期间内，乙方所需要的作业、管理、机具停放等用房、用地由乙方自行解决。</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5、乙方要加强工作人员的安全教育，完善相关措施，承包项目养护期间内如遇人身伤、亡事故，均由乙方负责，与甲方无关。</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 6、乙方要按照甲方防火工作的要求，保障管护区域的安全。</w:t>
      </w:r>
      <w:r/>
    </w:p>
    <w:p>
      <w:pPr>
        <w:ind w:firstLine="560"/>
        <w:jc w:val="both"/>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七、其它</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(一) 养护管理中，如出现养护管理不当或管理不到位造成一切安全事故，由乙方承担全部责任，与甲方无关。</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(三) 合同执行过程中，如国家、省、市等有关部门对养护管理标准和要求等作出重大调整的，按调整后的标准和要求执行。因市政建设等绿化面积发生变化的，养护费用相应调整。</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(四) 发生下列情况之一的甲方将有权终止合同：</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1、检查考核过程中，发现有转包或分包行为的：</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2、合同期内不服从甲方或相关检查考核单位管理的；</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3、全年累计二次考核不合格的；</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4、因养护管理措施不当，全年累计被市级及以上新闻媒体曝光两次的；</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5、因政府行为，辖区绿地管理权限调整的，合同终止或养护面积相应核减。</w:t>
      </w:r>
      <w:r/>
    </w:p>
    <w:p>
      <w:pPr>
        <w:ind w:firstLine="560"/>
        <w:jc w:val="both"/>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八、附则</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2"/>
          <w:szCs w:val="22"/>
        </w:rPr>
        <w:t xml:space="preserve">l、承包项目养护期内，任何一方无正当理由不得单方终止合同，如无正当理由终止</w:t>
      </w:r>
      <w:r>
        <w:rPr>
          <w:rFonts w:hint="eastAsia" w:ascii="宋体" w:hAnsi="宋体" w:eastAsia="宋体" w:cs="宋体"/>
          <w:sz w:val="21"/>
          <w:szCs w:val="21"/>
        </w:rPr>
        <w:t xml:space="preserve">合同，向对方支付年度承包项目费用5％的违约金。</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2、本合同一式六份，甲方三份，乙方三份。</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3、本合同自甲、乙双方签章后生效。</w:t>
      </w:r>
      <w:r/>
    </w:p>
    <w:p>
      <w:pPr>
        <w:ind w:firstLine="56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乙方(公章)   </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法定代表人：（签名）           法定代表人：（签名）</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授权人代表：（签名）           授权人代表：（签名）      </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地址：                  地址：</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邮编：                  邮编：</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传真：                  传真：</w:t>
      </w:r>
      <w:r/>
    </w:p>
    <w:p>
      <w:pPr>
        <w:ind w:firstLine="56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电话：                  开户银行：</w:t>
      </w:r>
      <w:r/>
    </w:p>
    <w:p>
      <w:pPr>
        <w:jc w:val="both"/>
        <w:widowControl w:val="off"/>
        <w:rPr>
          <w:rFonts w:hint="eastAsia" w:ascii="宋体" w:hAnsi="宋体" w:eastAsia="宋体" w:cs="宋体"/>
          <w:sz w:val="16"/>
          <w:szCs w:val="21"/>
          <w:highlight w:val="none"/>
        </w:rPr>
      </w:pPr>
      <w:r>
        <w:rPr>
          <w:rFonts w:hint="eastAsia" w:ascii="宋体" w:hAnsi="宋体" w:eastAsia="宋体" w:cs="宋体"/>
          <w:sz w:val="16"/>
          <w:szCs w:val="21"/>
          <w:highlight w:val="none"/>
        </w:rPr>
      </w:r>
      <w:r/>
    </w:p>
    <w:p>
      <w:pPr>
        <w:jc w:val="both"/>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val="off"/>
        <w:rPr>
          <w:rFonts w:hint="eastAsia" w:ascii="宋体" w:hAnsi="宋体" w:eastAsia="宋体" w:cs="宋体"/>
          <w:b/>
          <w:bCs/>
          <w:sz w:val="24"/>
          <w:szCs w:val="36"/>
          <w:highlight w:val="none"/>
        </w:rPr>
      </w:pPr>
      <w:r>
        <w:rPr>
          <w:rFonts w:hint="eastAsia" w:ascii="宋体" w:hAnsi="宋体" w:eastAsia="宋体" w:cs="宋体"/>
          <w:b/>
          <w:bCs/>
          <w:sz w:val="24"/>
          <w:szCs w:val="36"/>
          <w:highlight w:val="none"/>
        </w:rPr>
      </w:r>
      <w:r/>
    </w:p>
    <w:p>
      <w:pPr>
        <w:ind w:firstLine="719"/>
        <w:jc w:val="left"/>
        <w:spacing w:line="360" w:lineRule="auto"/>
        <w:widowControl/>
        <w:tabs>
          <w:tab w:val="left" w:pos="1440" w:leader="none"/>
        </w:tabs>
        <w:rPr>
          <w:rFonts w:hint="eastAsia" w:ascii="宋体" w:hAnsi="宋体" w:eastAsia="宋体" w:cs="宋体"/>
          <w:sz w:val="21"/>
          <w:szCs w:val="21"/>
        </w:rPr>
      </w:pPr>
      <w:r>
        <w:rPr>
          <w:rFonts w:hint="eastAsia" w:ascii="宋体" w:hAnsi="宋体" w:eastAsia="宋体" w:cs="宋体"/>
          <w:sz w:val="21"/>
          <w:szCs w:val="21"/>
        </w:rPr>
        <w:t xml:space="preserve">附件：1、绿化养护管理考核标准</w:t>
      </w:r>
      <w:r/>
    </w:p>
    <w:p>
      <w:pPr>
        <w:ind w:firstLine="1559"/>
        <w:jc w:val="left"/>
        <w:spacing w:line="360" w:lineRule="auto"/>
        <w:widowControl/>
        <w:tabs>
          <w:tab w:val="left" w:pos="1440" w:leader="none"/>
        </w:tabs>
        <w:rPr>
          <w:rFonts w:hint="eastAsia" w:ascii="宋体" w:hAnsi="宋体" w:eastAsia="宋体" w:cs="宋体"/>
          <w:sz w:val="21"/>
          <w:szCs w:val="21"/>
        </w:rPr>
      </w:pPr>
      <w:r>
        <w:rPr>
          <w:rFonts w:hint="eastAsia" w:ascii="宋体" w:hAnsi="宋体" w:eastAsia="宋体" w:cs="宋体"/>
          <w:sz w:val="21"/>
          <w:szCs w:val="21"/>
        </w:rPr>
        <w:t xml:space="preserve">2、绿化养护安全管理措施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附件1：</w:t>
      </w:r>
      <w:r/>
    </w:p>
    <w:p>
      <w:pPr>
        <w:jc w:val="center"/>
        <w:rPr>
          <w:rFonts w:hint="eastAsia" w:ascii="宋体" w:hAnsi="宋体" w:eastAsia="宋体" w:cs="宋体"/>
          <w:sz w:val="36"/>
          <w:szCs w:val="36"/>
        </w:rPr>
      </w:pPr>
      <w:r>
        <w:rPr>
          <w:rFonts w:hint="eastAsia" w:ascii="宋体" w:hAnsi="宋体" w:eastAsia="宋体" w:cs="宋体"/>
          <w:sz w:val="36"/>
          <w:szCs w:val="36"/>
        </w:rPr>
        <w:t xml:space="preserve">绿化养护管理考核标准</w:t>
      </w:r>
      <w:r/>
    </w:p>
    <w:p>
      <w:pPr>
        <w:pStyle w:val="1123"/>
        <w:ind w:left="0" w:firstLine="560"/>
        <w:spacing w:after="0" w:line="312" w:lineRule="auto"/>
        <w:rPr>
          <w:rFonts w:hint="eastAsia" w:ascii="仿宋" w:hAnsi="仿宋" w:eastAsia="仿宋"/>
          <w:sz w:val="28"/>
          <w:szCs w:val="28"/>
        </w:rPr>
      </w:pPr>
      <w:r>
        <w:rPr>
          <w:rFonts w:hint="eastAsia" w:ascii="仿宋" w:hAnsi="仿宋" w:eastAsia="仿宋"/>
          <w:sz w:val="28"/>
          <w:szCs w:val="28"/>
        </w:rPr>
      </w:r>
      <w:r/>
    </w:p>
    <w:p>
      <w:pPr>
        <w:pStyle w:val="1123"/>
        <w:ind w:left="0" w:firstLine="560"/>
        <w:spacing w:after="0"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一</w:t>
      </w:r>
      <w:r>
        <w:rPr>
          <w:rFonts w:hint="eastAsia" w:ascii="宋体" w:hAnsi="宋体" w:eastAsia="宋体" w:cs="宋体"/>
          <w:sz w:val="22"/>
          <w:szCs w:val="22"/>
        </w:rPr>
        <w:t xml:space="preserve">、养护日常质量考核办法</w:t>
      </w:r>
      <w:r/>
    </w:p>
    <w:p>
      <w:pPr>
        <w:pStyle w:val="1123"/>
        <w:ind w:left="0" w:firstLine="560"/>
        <w:spacing w:after="0" w:line="360" w:lineRule="auto"/>
        <w:rPr>
          <w:rFonts w:hint="eastAsia" w:ascii="宋体" w:hAnsi="宋体" w:eastAsia="宋体" w:cs="宋体"/>
          <w:sz w:val="22"/>
          <w:szCs w:val="22"/>
        </w:rPr>
      </w:pPr>
      <w:r>
        <w:rPr>
          <w:rFonts w:hint="eastAsia" w:ascii="宋体" w:hAnsi="宋体" w:eastAsia="宋体" w:cs="宋体"/>
          <w:sz w:val="22"/>
          <w:szCs w:val="22"/>
        </w:rPr>
        <w:t xml:space="preserve">定期检查：每月由甲方组织，组成检查考核小组进行检查，检查采取整体效果普查和随机抽查点位相结合的方式；巡查：甲方不定期对管辖的绿地进行巡查。对检查中发现的问题须限期整改，未及时整改的按点按问题扣款。</w:t>
      </w:r>
      <w:r/>
    </w:p>
    <w:p>
      <w:pPr>
        <w:pStyle w:val="1123"/>
        <w:ind w:left="0" w:firstLine="560"/>
        <w:spacing w:after="0" w:line="360" w:lineRule="auto"/>
        <w:rPr>
          <w:rFonts w:hint="eastAsia" w:ascii="宋体" w:hAnsi="宋体" w:eastAsia="宋体" w:cs="宋体"/>
          <w:sz w:val="22"/>
          <w:szCs w:val="22"/>
        </w:rPr>
      </w:pPr>
      <w:r>
        <w:rPr>
          <w:rFonts w:hint="eastAsia" w:ascii="宋体" w:hAnsi="宋体" w:eastAsia="宋体" w:cs="宋体"/>
          <w:sz w:val="22"/>
          <w:szCs w:val="22"/>
        </w:rPr>
        <w:t xml:space="preserve">注：具体考核细则详见附表。</w:t>
      </w:r>
      <w:r/>
    </w:p>
    <w:p>
      <w:pPr>
        <w:ind w:firstLine="480"/>
        <w:spacing w:line="360" w:lineRule="auto"/>
        <w:rPr>
          <w:rFonts w:hint="eastAsia" w:ascii="宋体" w:hAnsi="宋体" w:cs="宋体"/>
          <w:sz w:val="22"/>
          <w:szCs w:val="22"/>
        </w:rPr>
      </w:pPr>
      <w:r>
        <w:rPr>
          <w:rFonts w:hint="eastAsia" w:ascii="宋体" w:hAnsi="宋体" w:cs="宋体"/>
          <w:sz w:val="22"/>
          <w:szCs w:val="22"/>
        </w:rPr>
        <w:t xml:space="preserve">考核标准</w:t>
      </w:r>
      <w:r>
        <w:rPr>
          <w:rFonts w:hint="eastAsia" w:ascii="宋体" w:hAnsi="宋体" w:cs="宋体"/>
          <w:sz w:val="22"/>
          <w:szCs w:val="22"/>
          <w:lang w:eastAsia="zh-CN"/>
        </w:rPr>
        <w:t xml:space="preserve">：</w:t>
      </w:r>
      <w:r>
        <w:rPr>
          <w:rFonts w:hint="eastAsia" w:ascii="宋体" w:hAnsi="宋体" w:cs="宋体"/>
          <w:sz w:val="22"/>
          <w:szCs w:val="22"/>
        </w:rPr>
        <w:t xml:space="preserve">季度考核平均3月得分大于90（含）的不扣减服务酬金；平均得分大于等于80（含）小于90的，以90分为基数，每低1分，扣减当季度服务酬金1%；得分低于80分，当季度服务酬金为0。</w:t>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jc w:val="center"/>
        <w:rPr>
          <w:rFonts w:hint="eastAsia" w:ascii="宋体" w:hAnsi="宋体" w:eastAsia="宋体" w:cs="宋体"/>
          <w:sz w:val="36"/>
          <w:szCs w:val="36"/>
          <w:lang w:val="en-US" w:eastAsia="zh-CN"/>
        </w:rPr>
      </w:pPr>
      <w:r>
        <w:rPr>
          <w:rFonts w:hint="eastAsia" w:ascii="宋体" w:hAnsi="宋体" w:eastAsia="宋体" w:cs="宋体"/>
          <w:sz w:val="36"/>
          <w:szCs w:val="36"/>
        </w:rPr>
        <w:t xml:space="preserve">绿化养护管理考核标准</w:t>
      </w:r>
      <w:r>
        <w:rPr>
          <w:rFonts w:hint="eastAsia" w:ascii="宋体" w:hAnsi="宋体" w:eastAsia="宋体" w:cs="宋体"/>
          <w:sz w:val="36"/>
          <w:szCs w:val="36"/>
          <w:lang w:val="en-US" w:eastAsia="zh-CN"/>
        </w:rPr>
        <w:t xml:space="preserve">表</w:t>
      </w:r>
      <w:r/>
    </w:p>
    <w:p>
      <w:pPr>
        <w:pStyle w:val="748"/>
        <w:rPr>
          <w:rFonts w:hint="eastAsia"/>
        </w:rPr>
      </w:pPr>
      <w:r>
        <w:rPr>
          <w:rFonts w:hint="eastAsia"/>
        </w:rPr>
      </w:r>
      <w:r/>
    </w:p>
    <w:p>
      <w:pPr>
        <w:pStyle w:val="748"/>
        <w:rPr>
          <w:rFonts w:hint="eastAsia"/>
        </w:rPr>
      </w:pPr>
      <w:r>
        <w:rPr>
          <w:rFonts w:hint="eastAsia"/>
        </w:rPr>
      </w:r>
      <w:r/>
    </w:p>
    <w:tbl>
      <w:tblPr>
        <w:tblStyle w:val="778"/>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697"/>
        <w:gridCol w:w="810"/>
        <w:gridCol w:w="5622"/>
        <w:gridCol w:w="721"/>
        <w:gridCol w:w="678"/>
      </w:tblGrid>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序号</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评价内容</w:t>
            </w:r>
            <w:r/>
          </w:p>
        </w:tc>
        <w:tc>
          <w:tcPr>
            <w:tcW w:w="81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分值</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评价标准</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扣分</w:t>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项目得分</w:t>
            </w:r>
            <w:r/>
          </w:p>
        </w:tc>
      </w:tr>
      <w:tr>
        <w:trPr>
          <w:jc w:val="center"/>
          <w:trHeight w:val="116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1</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植物规范修剪</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10</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对春秋季模纹、球奥造型修剪轮廓不清晰、高度不平整影响绿地整体景观效果的，或存在乔木、花灌木越冬修剪不规范，影响苗木次年生长或开花的，扣0.5分/株、行或每平方米(草坪)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2</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抗早浇水及喷淋除尘</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5</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对存在抗早浇水不及时，影响苗木生长需求、或存在苗木叶面积灰较多，明显影响绿地整体景观的，扣0.5分/株、行或每平方米(草坪)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3</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清除杂草</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7</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对绿化内亲草校多，清除不及时，导致绿地整体杂乱影响苗木生长的，扣0.1分/株、行或每平方米(草坪)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4</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病虫害防治</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7</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对绿化内存在轻微病情、虫情，未及时防治的，扣0.1分/株、行或每平方米(草评)。对绿化内存在病情、虫情较严重的，扣0.2分/株、行或每平方米(草坪)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5</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绿地施肥</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7</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对施肥不到位，导致苗木长势不佳的，扣0.5分/株、行或每平方米(草坪)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1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6</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松土及切边</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7</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对存在松土不到位、或切边边界不清晰、宽度不一致尺寸不规范的，扣0.1分/株、行或每平方米(草坪)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68"/>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7</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涂白及防寒保暖</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5</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对乔灌木存在涂白不均匀，上口不平齐，整体高度不一致:香樟枝干包扎、覆地膜不到位、或春季解除不及时的扣0.1分/株或行</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61"/>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8</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枯死株清理及苗禾补植</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35</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春季补植旺季期问，对存在死株较多未清除、死株清理不彻底、或苗木规整补植不到位、补植时混合栽植、导致绿地斑秃、杂乱，明显影响绿地景观效果的，扣0.5分/株、行或每平方米(草坪)</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895"/>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9</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秩序管理</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10</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存在树木有拴挂现象等，明显影响绿地清洁度的，扣0.5分/处，每月最高可扣5分:对存在绿地内随意摆放养护作业工具、停放车辆及机械设备的，扣1分/处</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634"/>
        </w:trPr>
        <w:tc>
          <w:tcPr>
            <w:tcW w:w="470"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10</w:t>
            </w:r>
            <w:r/>
          </w:p>
        </w:tc>
        <w:tc>
          <w:tcPr>
            <w:tcW w:w="1697"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设施管理</w:t>
            </w:r>
            <w:r/>
          </w:p>
        </w:tc>
        <w:tc>
          <w:tcPr>
            <w:tcW w:w="81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7</w:t>
            </w:r>
            <w:r/>
          </w:p>
        </w:tc>
        <w:tc>
          <w:tcPr>
            <w:tcW w:w="5622"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t xml:space="preserve">对损坏的国林设施，修补或更换不及时的，扣0.5分/处</w:t>
            </w:r>
            <w:r/>
          </w:p>
        </w:tc>
        <w:tc>
          <w:tcPr>
            <w:tcW w:w="721"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c>
          <w:tcPr>
            <w:tcW w:w="678" w:type="dxa"/>
            <w:vAlign w:val="center"/>
            <w:textDirection w:val="lrTb"/>
            <w:noWrap/>
          </w:tcPr>
          <w:p>
            <w:pPr>
              <w:rPr>
                <w:rFonts w:hint="eastAsia" w:ascii="宋体" w:hAnsi="宋体" w:eastAsia="宋体" w:cs="宋体"/>
                <w:sz w:val="22"/>
                <w:szCs w:val="22"/>
              </w:rPr>
            </w:pPr>
            <w:r>
              <w:rPr>
                <w:rFonts w:hint="eastAsia" w:ascii="宋体" w:hAnsi="宋体" w:eastAsia="宋体" w:cs="宋体"/>
                <w:sz w:val="22"/>
                <w:szCs w:val="22"/>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11"/>
      <w:r/>
      <w:bookmarkEnd w:id="12"/>
      <w:r/>
      <w:r/>
    </w:p>
    <w:p>
      <w:pPr>
        <w:jc w:val="both"/>
        <w:widowControl w:val="off"/>
        <w:rPr>
          <w:rFonts w:hint="eastAsia" w:ascii="宋体" w:hAnsi="宋体" w:eastAsia="宋体" w:cs="宋体"/>
          <w:bCs/>
          <w:sz w:val="24"/>
          <w:szCs w:val="24"/>
        </w:rPr>
      </w:pPr>
      <w:r/>
      <w:bookmarkStart w:id="15" w:name="_Toc522790136"/>
      <w:r/>
      <w:bookmarkStart w:id="16" w:name="_Toc523404701"/>
      <w:r>
        <w:rPr>
          <w:rFonts w:hint="eastAsia" w:ascii="宋体" w:hAnsi="宋体" w:eastAsia="宋体" w:cs="宋体"/>
          <w:bCs/>
          <w:sz w:val="24"/>
          <w:szCs w:val="24"/>
        </w:rPr>
        <w:t xml:space="preserve">附件2：</w:t>
      </w:r>
      <w:r/>
    </w:p>
    <w:p>
      <w:pPr>
        <w:ind w:firstLine="880"/>
        <w:jc w:val="center"/>
        <w:widowControl/>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绿化养护安全管理措施</w:t>
      </w:r>
      <w:r/>
    </w:p>
    <w:p>
      <w:pPr>
        <w:ind w:firstLine="640"/>
        <w:jc w:val="left"/>
        <w:widowControl/>
        <w:rPr>
          <w:rFonts w:ascii="仿宋" w:hAnsi="仿宋" w:eastAsia="仿宋"/>
          <w:color w:val="000000"/>
          <w:sz w:val="32"/>
          <w:szCs w:val="32"/>
        </w:rPr>
      </w:pPr>
      <w:r>
        <w:rPr>
          <w:rFonts w:ascii="仿宋" w:hAnsi="仿宋" w:eastAsia="仿宋"/>
          <w:color w:val="000000"/>
          <w:sz w:val="32"/>
          <w:szCs w:val="32"/>
        </w:rPr>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1.绿化</w:t>
      </w:r>
      <w:r>
        <w:rPr>
          <w:rFonts w:hint="eastAsia" w:ascii="宋体" w:hAnsi="宋体" w:cs="宋体"/>
          <w:color w:val="000000"/>
          <w:sz w:val="22"/>
          <w:szCs w:val="22"/>
          <w:lang w:val="en-US" w:eastAsia="zh-CN"/>
        </w:rPr>
        <w:t xml:space="preserve">养护</w:t>
      </w:r>
      <w:r>
        <w:rPr>
          <w:rFonts w:hint="eastAsia" w:ascii="宋体" w:hAnsi="宋体" w:eastAsia="宋体" w:cs="宋体"/>
          <w:color w:val="000000"/>
          <w:sz w:val="22"/>
          <w:szCs w:val="22"/>
        </w:rPr>
        <w:t xml:space="preserve">公司每月须对养护工人等进行安全教育培训。</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2.安全文明作业，规范着装，作业时须穿戴安全反光马甲，配齐并规范使用安全警示标示、安全防护用具等。须配齐并规范使用锥形警示柱、安全警示牌等安全警示标志，规范佩戴安全防护用具等。</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3.作业范围要设置安全警示牌，提醒行人车辆不要进入作业区。作业时要注意树下安全和周围建筑物的安全，避免树枝下掉时伤人或损坏公私财物，必要时取得交警的配合。</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4.上树操作必须戴好安全帽，系好安全带、安全绳，穿胶底鞋;手锯要栓绳套，套在手腕上，防止掉下砸伤人。</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5.树木上空各种缆线如电力线、电话线等，尤其是电力线，需要修剪时，由电业部门断电并修剪，绿化公司配合进行现场技术指导，不得影响苗木景观效果。</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6.检查使用的工具是否锋利，上树用的机械或折梯的各个部件是否灵活，有无松动，防止发生事故。</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修剪行道树及锯除大枝时，必须有专人指挥及维护现场，树上树下要互相配合，以防锯落大枝砸伤过往行人和车辆。修剪大径的长枝条需在基部裁去的，或长主干截短时不能一次截断，要分段进行。对周围有危险的枝条，要预先用绳索吊好，锯断后慢慢放下。要特别注意自身安全和周围建筑物、人员的安全。特大树枝修剪或砍伐树木，应由专人负责统一指挥。</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8.使用油锯截枝必须仔细了解油锯的性能、功效、注意事项，熟练操作方法，正确安全操作。</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9.恶劣天气前，应及时做好安全预案工作，安排人员巡查，提前做好树木加固、断残枝修剪等工作，尽可能避免出现各类安全隐患。同时刮五级以上大风、喝酒后不宜上树修剪。</w:t>
      </w:r>
      <w:r/>
    </w:p>
    <w:p>
      <w:pPr>
        <w:ind w:firstLine="560"/>
        <w:jc w:val="left"/>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绿化所用农药的安全管理。禁止采购和使用农业部门发布禁止使用及限制使用农药品种。公司安全员收集、整理农业部门发布禁止使用及限制使用农药品种清单，并发放至采购部门。如发改委等六部发布《停止甲胺磷、对硫磷、甲基对硫磷、久效磷、磷胺五种高毒农药的生产、流通、使用》的公告等。装过农药的空箱、瓶、袋等要集中收集存放、处理。绿化公司须全面排查并及时消除安全隐患，否则造成的一切安全后果由绿化公司全部承担。</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11.喷药前应仔细检查药械的开关、喷头等处螺丝是否拧紧，药桶有无渗漏，以免漏药污染。喷药过程中如发生堵塞时，应先用清水冲冼后再排除故障。绝对禁止用嘴吹吸喷头和滤网。</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12.操作人员如有头痛、头昏、恶心、呕吐等症状时，应立即离开施药现场，脱去污染的衣服，漱口、擦洗手、脸和皮肤等暴露部位，及时送医院治疗。</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13.绿化养护机械安全管理要求。机械设备操作人员应经培训合格，使用前必认真阅读使用说明书，将机器的性能以及使用注意事项弄清楚。</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14.机械作业人员应严格遵守机械安全操作规程、安全技术规程，定期检查机械安全性能或安全装置。</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15.在机械设备作业区设置告知牌或警戒线，防止过往人员误入作业区。机械设备超过使用寿命或不能正常使用时，应停用。</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 剪草机、绿篱机等设备或机械维修时严禁烟火。</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17.公司认真贯彻国家有关劳动保护和安全生产各项政策、法规，搞好安全教育和安全宣传工作。项目部各级必须对下属做好安全教育和宣传工作。</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18.施工现场所有的工作人员严禁吸烟。</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19.至少配备2个便携式灭火器，防患机械着火。</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20.所有人员应穿着反光马甲，遵守交通规则，注意交通安全。</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21.占道作业(洒水车浇水、除尘、废弃物清运、打药车作业、苗木更换等)时，应设置施工安全警示标志，并尽量减少占用车道。</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22.乔木的整形修剪人员必须按照城市园林绿化技术操作规程等规范标准执行。同时应戴安全帽，系安全带。</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23.库房管理须做好施工用材料、机具等物品的分门别类的堆放管理工作，防火、防爆。</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24.做好乔灌木支撑的检查工作，防止雨后乔木倾倒。</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25.绿化专用车辆不得随意停放，应停靠于辅道较宽阔的地方，并设置安全标志。</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26.雷雨天气作业必须远离大树。</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27.树立环保意识，认真贯彻国家及省市有关环保的政策文件，对全体员工进行环保教育，项目经理对养护绿地的环境保护工作负有直接责任。</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28.绿地内的干枯枝落叶及时清扫清运，严禁焚烧垃圾和枯枝落叶。</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29.应保护好绿地内的花草树木，保持绿地的完整。保证空气质量，便道要定期清扫、洒水，以减少尘土飞扬。喷药时应采用低空作业。</w:t>
      </w:r>
      <w:r/>
    </w:p>
    <w:p>
      <w:pPr>
        <w:ind w:firstLine="560"/>
        <w:jc w:val="left"/>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30.加强监管，保证绿地及设施完整，对侵占绿地和毁坏苗木及园林设施行为及时制止，严禁乱停放车辆，随意摆摊设点，随意践踏绿地的行为发生，维护秩序。对损坏的园林设施，要及时修补或更换。</w:t>
      </w:r>
      <w:r/>
    </w:p>
    <w:p>
      <w:pPr>
        <w:ind w:firstLine="560"/>
        <w:jc w:val="left"/>
        <w:spacing w:line="360" w:lineRule="auto"/>
        <w:widowControl/>
        <w:rPr>
          <w:rFonts w:ascii="仿宋" w:hAnsi="仿宋" w:eastAsia="仿宋" w:cs="仿宋"/>
          <w:color w:val="000000"/>
          <w:sz w:val="28"/>
          <w:szCs w:val="28"/>
        </w:rPr>
      </w:pPr>
      <w:r>
        <w:rPr>
          <w:rFonts w:hint="eastAsia" w:ascii="宋体" w:hAnsi="宋体" w:eastAsia="宋体" w:cs="宋体"/>
          <w:color w:val="000000"/>
          <w:sz w:val="22"/>
          <w:szCs w:val="22"/>
        </w:rPr>
        <w:t xml:space="preserve">31.安排的巡视人员，对破坏环境的行为加以制止</w:t>
      </w:r>
      <w:r>
        <w:rPr>
          <w:rFonts w:hint="eastAsia" w:ascii="仿宋" w:hAnsi="仿宋" w:eastAsia="仿宋" w:cs="仿宋"/>
          <w:color w:val="000000"/>
          <w:sz w:val="28"/>
          <w:szCs w:val="28"/>
        </w:rPr>
        <w:t xml:space="preserve">。</w:t>
      </w:r>
      <w:r/>
    </w:p>
    <w:p>
      <w:pPr>
        <w:pStyle w:val="1013"/>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013"/>
        <w:spacing w:line="360" w:lineRule="auto"/>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br w:type="page" w:clear="all"/>
      </w:r>
      <w:r/>
    </w:p>
    <w:p>
      <w:pPr>
        <w:pStyle w:val="101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t xml:space="preserve">第六章  采购需求</w:t>
      </w:r>
      <w:r/>
    </w:p>
    <w:p>
      <w:pPr>
        <w:pStyle w:val="774"/>
        <w:jc w:val="both"/>
        <w:keepLines w:val="0"/>
        <w:keepNext w:val="0"/>
        <w:pageBreakBefore w:val="0"/>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一、</w:t>
      </w:r>
      <w:r>
        <w:rPr>
          <w:rFonts w:hint="eastAsia" w:cs="宋体"/>
          <w:b/>
          <w:bCs/>
          <w:color w:val="auto"/>
          <w:sz w:val="24"/>
          <w:szCs w:val="24"/>
          <w:highlight w:val="none"/>
          <w:lang w:val="en-US" w:eastAsia="zh-CN"/>
        </w:rPr>
        <w:t xml:space="preserve">采购预算</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本项目不接受超过总价</w:t>
      </w:r>
      <w:r>
        <w:rPr>
          <w:rFonts w:hint="eastAsia" w:ascii="宋体" w:hAnsi="宋体" w:eastAsia="宋体" w:cs="宋体"/>
          <w:b/>
          <w:bCs/>
          <w:color w:val="auto"/>
          <w:sz w:val="24"/>
          <w:szCs w:val="24"/>
          <w:highlight w:val="none"/>
          <w:lang w:val="en-US" w:eastAsia="zh-CN" w:bidi="ar-SA"/>
        </w:rPr>
        <w:t xml:space="preserve">467.00万元</w:t>
      </w:r>
      <w:r>
        <w:rPr>
          <w:rFonts w:hint="eastAsia" w:ascii="宋体" w:hAnsi="宋体" w:eastAsia="宋体" w:cs="宋体"/>
          <w:color w:val="auto"/>
          <w:sz w:val="24"/>
          <w:szCs w:val="24"/>
          <w:highlight w:val="none"/>
          <w:lang w:val="en-US" w:eastAsia="zh-CN" w:bidi="ar-SA"/>
        </w:rPr>
        <w:t xml:space="preserve">人民币的报价。报价包含人员工资、人员保险费、材料费、机械费、管理费、税金等项目完成所需全部费用，采购方不再支付其他任何额外费用。</w:t>
      </w:r>
      <w:r/>
    </w:p>
    <w:p>
      <w:pPr>
        <w:pStyle w:val="774"/>
        <w:jc w:val="both"/>
        <w:keepLines w:val="0"/>
        <w:keepNext w:val="0"/>
        <w:pageBreakBefore w:val="0"/>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二、项目概况</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bookmarkStart w:id="17" w:name="OLE_LINK10"/>
      <w:r/>
      <w:bookmarkStart w:id="18" w:name="OLE_LINK9"/>
      <w:r>
        <w:rPr>
          <w:rFonts w:hint="eastAsia" w:ascii="宋体" w:hAnsi="宋体" w:eastAsia="宋体" w:cs="宋体"/>
          <w:color w:val="auto"/>
          <w:sz w:val="24"/>
          <w:szCs w:val="24"/>
          <w:highlight w:val="none"/>
          <w:lang w:val="en-US" w:eastAsia="zh-CN" w:bidi="ar-SA"/>
        </w:rPr>
        <w:t xml:space="preserve">睢河街道绿化</w:t>
      </w:r>
      <w:bookmarkEnd w:id="17"/>
      <w:r/>
      <w:bookmarkEnd w:id="18"/>
      <w:r>
        <w:rPr>
          <w:rFonts w:hint="eastAsia" w:ascii="宋体" w:hAnsi="宋体" w:eastAsia="宋体" w:cs="宋体"/>
          <w:color w:val="auto"/>
          <w:sz w:val="24"/>
          <w:szCs w:val="24"/>
          <w:highlight w:val="none"/>
          <w:lang w:val="en-US" w:eastAsia="zh-CN" w:bidi="ar-SA"/>
        </w:rPr>
        <w:t xml:space="preserve">养护服务项目</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2.项目基本情况：苗木绿化养护</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3.项目地点：睢宁县睢河街道境内</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4、养护内容：</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4.1养护内容：包括但不限于修剪、除草、施肥、浇水、抹芽、除萌、病虫害防治、草坪修剪、苗木补植、防寒、防涝、防旱、防火、卫生保洁、秩序管理、设施设备维修保养、垃圾清理清运等。</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4.2养护标准：三级</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5、养护范围：见下表</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睢河街道绿化养护服务范围</w:t>
      </w:r>
      <w:r/>
    </w:p>
    <w:tbl>
      <w:tblPr>
        <w:tblStyle w:val="77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8"/>
        <w:gridCol w:w="3630"/>
        <w:gridCol w:w="1801"/>
        <w:gridCol w:w="1500"/>
      </w:tblGrid>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序号</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养护地点</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面积（㎡）</w:t>
            </w:r>
            <w:r/>
          </w:p>
        </w:tc>
        <w:tc>
          <w:tcPr>
            <w:tcW w:w="1500" w:type="dxa"/>
            <w:vAlign w:val="center"/>
            <w:textDirection w:val="lrTb"/>
            <w:noWrap/>
          </w:tcPr>
          <w:p>
            <w:pPr>
              <w:rPr>
                <w:rFonts w:hint="default" w:ascii="Calibri" w:hAnsi="Calibri"/>
                <w:sz w:val="24"/>
                <w:szCs w:val="32"/>
              </w:rPr>
            </w:pPr>
            <w:r>
              <w:rPr>
                <w:rFonts w:hint="eastAsia" w:ascii="Calibri" w:hAnsi="Calibri"/>
                <w:sz w:val="24"/>
                <w:szCs w:val="32"/>
              </w:rPr>
              <w:t xml:space="preserve">备注</w:t>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1</w:t>
            </w:r>
            <w:r/>
          </w:p>
        </w:tc>
        <w:tc>
          <w:tcPr>
            <w:shd w:val="clear" w:color="auto" w:fill="auto"/>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鸿禧路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59518.7</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2</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苏源路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41137</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3</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惠农路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26929.7</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4</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环宇西路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88434.7</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5</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创业路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32789.25</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6</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创发路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21367.45</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7</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兴业路</w:t>
            </w:r>
            <w:r/>
          </w:p>
        </w:tc>
        <w:tc>
          <w:tcPr>
            <w:shd w:val="clear" w:color="auto" w:fill="auto"/>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99683.36</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8</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聚贤路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18597.7</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9</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环宇大道</w:t>
            </w:r>
            <w:r/>
          </w:p>
        </w:tc>
        <w:tc>
          <w:tcPr>
            <w:shd w:val="clear" w:color="auto" w:fill="auto"/>
            <w:tcW w:w="1801" w:type="dxa"/>
            <w:vAlign w:val="center"/>
            <w:textDirection w:val="lrTb"/>
            <w:noWrap/>
          </w:tcPr>
          <w:p>
            <w:pPr>
              <w:rPr>
                <w:rFonts w:hint="default" w:ascii="Calibri" w:hAnsi="Calibri"/>
                <w:sz w:val="28"/>
                <w:szCs w:val="28"/>
              </w:rPr>
            </w:pPr>
            <w:r>
              <w:rPr>
                <w:rFonts w:hint="eastAsia" w:ascii="Calibri" w:hAnsi="Calibri"/>
                <w:sz w:val="24"/>
                <w:szCs w:val="32"/>
              </w:rPr>
              <w:t xml:space="preserve">151146.59</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10</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长旺路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28981.72</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11</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德发路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42295.42</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12</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经一路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46475.74</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76"/>
        </w:trPr>
        <w:tc>
          <w:tcPr>
            <w:tcW w:w="1588" w:type="dxa"/>
            <w:vAlign w:val="center"/>
            <w:textDirection w:val="lrTb"/>
            <w:noWrap/>
          </w:tcPr>
          <w:p>
            <w:pPr>
              <w:rPr>
                <w:rFonts w:hint="default" w:ascii="Calibri" w:hAnsi="Calibri"/>
                <w:sz w:val="24"/>
                <w:szCs w:val="32"/>
              </w:rPr>
            </w:pPr>
            <w:r>
              <w:rPr>
                <w:rFonts w:hint="eastAsia" w:ascii="Calibri" w:hAnsi="Calibri"/>
                <w:sz w:val="24"/>
                <w:szCs w:val="32"/>
              </w:rPr>
              <w:t xml:space="preserve">13</w:t>
            </w:r>
            <w:r/>
          </w:p>
        </w:tc>
        <w:tc>
          <w:tcPr>
            <w:tcW w:w="3630" w:type="dxa"/>
            <w:vAlign w:val="center"/>
            <w:textDirection w:val="lrTb"/>
            <w:noWrap/>
          </w:tcPr>
          <w:p>
            <w:pPr>
              <w:rPr>
                <w:rFonts w:hint="default" w:ascii="Calibri" w:hAnsi="Calibri"/>
                <w:sz w:val="24"/>
                <w:szCs w:val="32"/>
              </w:rPr>
            </w:pPr>
            <w:r>
              <w:rPr>
                <w:rFonts w:hint="eastAsia" w:ascii="Calibri" w:hAnsi="Calibri"/>
                <w:sz w:val="24"/>
                <w:szCs w:val="32"/>
              </w:rPr>
              <w:t xml:space="preserve">乐园路</w:t>
            </w:r>
            <w:r/>
          </w:p>
        </w:tc>
        <w:tc>
          <w:tcPr>
            <w:tcW w:w="1801" w:type="dxa"/>
            <w:vAlign w:val="center"/>
            <w:textDirection w:val="lrTb"/>
            <w:noWrap/>
          </w:tcPr>
          <w:p>
            <w:pPr>
              <w:rPr>
                <w:rFonts w:hint="default" w:ascii="Calibri" w:hAnsi="Calibri"/>
                <w:sz w:val="24"/>
                <w:szCs w:val="32"/>
              </w:rPr>
            </w:pPr>
            <w:r>
              <w:rPr>
                <w:rFonts w:hint="eastAsia" w:ascii="Calibri" w:hAnsi="Calibri"/>
                <w:sz w:val="24"/>
                <w:szCs w:val="32"/>
              </w:rPr>
              <w:t xml:space="preserve">49977.72</w:t>
            </w:r>
            <w:r/>
          </w:p>
        </w:tc>
        <w:tc>
          <w:tcPr>
            <w:tcW w:w="1500" w:type="dxa"/>
            <w:vAlign w:val="center"/>
            <w:textDirection w:val="lrTb"/>
            <w:noWrap/>
          </w:tcPr>
          <w:p>
            <w:pPr>
              <w:rPr>
                <w:rFonts w:hint="default" w:ascii="Calibri" w:hAnsi="Calibri"/>
                <w:sz w:val="24"/>
                <w:szCs w:val="32"/>
              </w:rPr>
            </w:pPr>
            <w:r>
              <w:rPr>
                <w:rFonts w:hint="default" w:ascii="Calibri" w:hAnsi="Calibri"/>
                <w:sz w:val="24"/>
                <w:szCs w:val="32"/>
              </w:rPr>
            </w:r>
            <w:r/>
          </w:p>
        </w:tc>
      </w:tr>
      <w:tr>
        <w:trPr>
          <w:jc w:val="center"/>
          <w:trHeight w:val="397"/>
        </w:trPr>
        <w:tc>
          <w:tcPr>
            <w:gridSpan w:val="2"/>
            <w:tcW w:w="5218" w:type="dxa"/>
            <w:vAlign w:val="center"/>
            <w:textDirection w:val="lrTb"/>
            <w:noWrap/>
          </w:tcPr>
          <w:p>
            <w:pPr>
              <w:rPr>
                <w:rFonts w:hint="default" w:ascii="Calibri" w:hAnsi="Calibri"/>
                <w:sz w:val="24"/>
                <w:szCs w:val="32"/>
              </w:rPr>
            </w:pPr>
            <w:r>
              <w:rPr>
                <w:rFonts w:hint="eastAsia" w:ascii="Calibri" w:hAnsi="Calibri"/>
                <w:sz w:val="24"/>
                <w:szCs w:val="32"/>
              </w:rPr>
              <w:t xml:space="preserve">合计</w:t>
            </w:r>
            <w:r/>
          </w:p>
        </w:tc>
        <w:tc>
          <w:tcPr>
            <w:gridSpan w:val="2"/>
            <w:shd w:val="clear" w:color="auto" w:fill="auto"/>
            <w:tcW w:w="3301" w:type="dxa"/>
            <w:vAlign w:val="center"/>
            <w:textDirection w:val="lrTb"/>
            <w:noWrap/>
          </w:tcPr>
          <w:p>
            <w:pPr>
              <w:rPr>
                <w:rFonts w:hint="default" w:ascii="Calibri" w:hAnsi="Calibri"/>
                <w:sz w:val="28"/>
                <w:szCs w:val="28"/>
              </w:rPr>
            </w:pPr>
            <w:r>
              <w:rPr>
                <w:rFonts w:hint="eastAsia" w:ascii="Calibri" w:hAnsi="Calibri"/>
                <w:sz w:val="24"/>
                <w:szCs w:val="32"/>
              </w:rPr>
              <w:t xml:space="preserve">707335.05</w:t>
            </w:r>
            <w:r/>
          </w:p>
        </w:tc>
      </w:tr>
    </w:tbl>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6、服务期限：三年，自合同签订之日起计算，合同一年一签。</w:t>
      </w:r>
      <w:r/>
    </w:p>
    <w:p>
      <w:pPr>
        <w:spacing w:line="360" w:lineRule="auto"/>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三、人员配置要求：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对项目实施养护管理所用的一切劳动力、材料设备和服务由乙方自行组织，由此产生的一切费用由乙方承担。</w:t>
      </w:r>
      <w:r/>
    </w:p>
    <w:p>
      <w:pPr>
        <w:ind w:firstLine="442"/>
        <w:jc w:val="both"/>
        <w:keepLines w:val="0"/>
        <w:keepNext w:val="0"/>
        <w:pageBreakBefore w:val="0"/>
        <w:spacing w:line="360" w:lineRule="auto"/>
        <w:widowControl/>
        <w:rPr>
          <w:rFonts w:hint="eastAsia" w:ascii="宋体" w:hAnsi="宋体" w:eastAsia="宋体" w:cs="宋体"/>
          <w:b/>
          <w:bCs/>
          <w:sz w:val="22"/>
          <w:szCs w:val="28"/>
        </w:rPr>
      </w:pPr>
      <w:r>
        <w:rPr>
          <w:rFonts w:hint="eastAsia" w:ascii="宋体" w:hAnsi="宋体" w:eastAsia="宋体" w:cs="宋体"/>
          <w:b/>
          <w:bCs/>
          <w:sz w:val="22"/>
          <w:szCs w:val="28"/>
        </w:rPr>
        <w:t xml:space="preserve">（一）工作人员具体要求如下：</w:t>
      </w:r>
      <w:r/>
    </w:p>
    <w:p>
      <w:pPr>
        <w:ind w:firstLine="440"/>
        <w:jc w:val="both"/>
        <w:keepLines w:val="0"/>
        <w:keepNext w:val="0"/>
        <w:pageBreakBefore w:val="0"/>
        <w:spacing w:line="360" w:lineRule="auto"/>
        <w:widowControl/>
        <w:rPr>
          <w:rFonts w:hint="eastAsia" w:ascii="宋体" w:hAnsi="宋体" w:eastAsia="宋体" w:cs="宋体"/>
          <w:sz w:val="22"/>
          <w:szCs w:val="28"/>
        </w:rPr>
      </w:pPr>
      <w:r>
        <w:rPr>
          <w:rFonts w:hint="eastAsia" w:ascii="宋体" w:hAnsi="宋体" w:eastAsia="宋体" w:cs="宋体"/>
          <w:sz w:val="22"/>
          <w:szCs w:val="28"/>
        </w:rPr>
        <w:t xml:space="preserve">1.工作人员着装应统一，按照季节着装，保洁人员服装应与其它养护工种服装有区分。施工现场应设警示标志，有管理人员管理。</w:t>
      </w:r>
      <w:r/>
    </w:p>
    <w:p>
      <w:pPr>
        <w:ind w:firstLine="440"/>
        <w:jc w:val="both"/>
        <w:keepLines w:val="0"/>
        <w:keepNext w:val="0"/>
        <w:pageBreakBefore w:val="0"/>
        <w:spacing w:line="360" w:lineRule="auto"/>
        <w:widowControl/>
        <w:rPr>
          <w:rFonts w:hint="eastAsia" w:ascii="宋体" w:hAnsi="宋体" w:eastAsia="宋体" w:cs="宋体"/>
          <w:color w:val="000000" w:themeColor="text1"/>
          <w:sz w:val="22"/>
          <w:szCs w:val="28"/>
          <w:highlight w:val="none"/>
        </w:rPr>
      </w:pPr>
      <w:r>
        <w:rPr>
          <w:rFonts w:hint="eastAsia" w:ascii="宋体" w:hAnsi="宋体" w:eastAsia="宋体" w:cs="宋体"/>
          <w:color w:val="000000" w:themeColor="text1"/>
          <w:sz w:val="22"/>
          <w:szCs w:val="28"/>
          <w:highlight w:val="none"/>
        </w:rPr>
        <w:t xml:space="preserve">2.</w:t>
      </w:r>
      <w:r>
        <w:rPr>
          <w:rFonts w:hint="eastAsia" w:ascii="宋体" w:hAnsi="宋体" w:eastAsia="宋体" w:cs="宋体"/>
          <w:color w:val="000000" w:themeColor="text1"/>
          <w:sz w:val="22"/>
          <w:szCs w:val="28"/>
          <w:highlight w:val="none"/>
        </w:rPr>
        <w:t xml:space="preserve">投标人须在投标文件中承诺中标后自行设立园林绿化养护工程管理项目部（格式自拟）。</w:t>
      </w:r>
      <w:r>
        <w:rPr>
          <w:color w:val="000000" w:themeColor="text1"/>
          <w:highlight w:val="none"/>
        </w:rPr>
      </w:r>
    </w:p>
    <w:p>
      <w:pPr>
        <w:ind w:firstLine="440"/>
        <w:jc w:val="both"/>
        <w:keepLines w:val="0"/>
        <w:keepNext w:val="0"/>
        <w:pageBreakBefore w:val="0"/>
        <w:spacing w:line="360" w:lineRule="auto"/>
        <w:widowControl/>
        <w:rPr>
          <w:rFonts w:hint="eastAsia" w:ascii="宋体" w:hAnsi="宋体" w:eastAsia="宋体" w:cs="宋体"/>
          <w:sz w:val="22"/>
          <w:szCs w:val="28"/>
        </w:rPr>
      </w:pPr>
      <w:r>
        <w:rPr>
          <w:rFonts w:hint="eastAsia" w:ascii="宋体" w:hAnsi="宋体" w:eastAsia="宋体" w:cs="宋体"/>
          <w:color w:val="000000" w:themeColor="text1"/>
          <w:sz w:val="22"/>
          <w:szCs w:val="28"/>
          <w:highlight w:val="none"/>
        </w:rPr>
        <w:t xml:space="preserve">3.</w:t>
      </w:r>
      <w:r>
        <w:rPr>
          <w:rFonts w:hint="eastAsia" w:ascii="宋体" w:hAnsi="宋体" w:eastAsia="宋体" w:cs="宋体"/>
          <w:color w:val="000000" w:themeColor="text1"/>
          <w:sz w:val="22"/>
          <w:szCs w:val="28"/>
          <w:highlight w:val="none"/>
          <w:lang w:val="en-US" w:eastAsia="zh-CN"/>
        </w:rPr>
        <w:t xml:space="preserve">本项目</w:t>
      </w:r>
      <w:r>
        <w:rPr>
          <w:rFonts w:hint="eastAsia" w:ascii="宋体" w:hAnsi="宋体" w:eastAsia="宋体" w:cs="宋体"/>
          <w:color w:val="000000" w:themeColor="text1"/>
          <w:sz w:val="22"/>
          <w:szCs w:val="28"/>
          <w:highlight w:val="none"/>
        </w:rPr>
        <w:t xml:space="preserve">最低配备项目团队人员要求如下（具体人员配备情况仅需在</w:t>
      </w:r>
      <w:r>
        <w:rPr>
          <w:rFonts w:hint="eastAsia" w:ascii="宋体" w:hAnsi="宋体" w:eastAsia="宋体" w:cs="宋体"/>
          <w:color w:val="000000" w:themeColor="text1"/>
          <w:sz w:val="22"/>
          <w:szCs w:val="28"/>
          <w:highlight w:val="none"/>
        </w:rPr>
        <w:t xml:space="preserve">投标文件中提供承诺书</w:t>
      </w:r>
      <w:r>
        <w:rPr>
          <w:rFonts w:hint="eastAsia" w:ascii="宋体" w:hAnsi="宋体" w:eastAsia="宋体" w:cs="宋体"/>
          <w:sz w:val="22"/>
          <w:szCs w:val="28"/>
        </w:rPr>
        <w:t xml:space="preserve">，在合同签订时提供团队人员花名册）</w:t>
      </w:r>
      <w:r/>
    </w:p>
    <w:tbl>
      <w:tblPr>
        <w:tblStyle w:val="1116"/>
        <w:tblW w:w="78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479"/>
        <w:gridCol w:w="4399"/>
      </w:tblGrid>
      <w:tr>
        <w:trPr>
          <w:jc w:val="center"/>
          <w:trHeight w:val="556"/>
          <w:tblHeader/>
        </w:trPr>
        <w:tc>
          <w:tcPr>
            <w:shd w:val="clear" w:color="auto" w:fill="auto"/>
            <w:tcW w:w="3479" w:type="dxa"/>
            <w:vAlign w:val="center"/>
            <w:textDirection w:val="lrTb"/>
            <w:noWrap/>
          </w:tcPr>
          <w:p>
            <w:pPr>
              <w:jc w:val="center"/>
              <w:widowControl/>
              <w:rPr>
                <w:rFonts w:hint="default" w:ascii="Calibri" w:hAnsi="Calibri" w:eastAsia="宋体" w:cs="Times New Roman"/>
                <w:sz w:val="22"/>
                <w:szCs w:val="22"/>
                <w:lang w:eastAsia="en-US"/>
              </w:rPr>
            </w:pPr>
            <w:r>
              <w:rPr>
                <w:rFonts w:hint="eastAsia" w:ascii="Calibri" w:hAnsi="Calibri" w:eastAsia="宋体" w:cs="Times New Roman"/>
                <w:sz w:val="22"/>
                <w:szCs w:val="22"/>
                <w:lang w:eastAsia="en-US"/>
              </w:rPr>
              <w:t xml:space="preserve">项目负责人</w:t>
            </w:r>
            <w:r/>
          </w:p>
        </w:tc>
        <w:tc>
          <w:tcPr>
            <w:tcW w:w="4399" w:type="dxa"/>
            <w:vAlign w:val="center"/>
            <w:textDirection w:val="lrTb"/>
            <w:noWrap w:val="false"/>
          </w:tcPr>
          <w:p>
            <w:pPr>
              <w:jc w:val="center"/>
              <w:widowControl/>
              <w:rPr>
                <w:rFonts w:hint="default" w:ascii="Calibri" w:hAnsi="Calibri" w:eastAsia="宋体" w:cs="Times New Roman"/>
                <w:sz w:val="22"/>
                <w:szCs w:val="22"/>
                <w:lang w:eastAsia="en-US"/>
              </w:rPr>
            </w:pPr>
            <w:r>
              <w:rPr>
                <w:rFonts w:hint="eastAsia" w:ascii="Calibri" w:hAnsi="Calibri" w:eastAsia="宋体" w:cs="Times New Roman"/>
                <w:sz w:val="22"/>
                <w:szCs w:val="22"/>
                <w:lang w:eastAsia="en-US"/>
              </w:rPr>
              <w:t xml:space="preserve">养护人员</w:t>
            </w:r>
            <w:r/>
          </w:p>
        </w:tc>
      </w:tr>
      <w:tr>
        <w:trPr>
          <w:jc w:val="center"/>
          <w:trHeight w:val="517"/>
        </w:trPr>
        <w:tc>
          <w:tcPr>
            <w:shd w:val="clear" w:color="auto" w:fill="auto"/>
            <w:tcW w:w="3479" w:type="dxa"/>
            <w:vAlign w:val="center"/>
            <w:textDirection w:val="lrTb"/>
            <w:noWrap/>
          </w:tcPr>
          <w:p>
            <w:pPr>
              <w:jc w:val="center"/>
              <w:widowControl/>
              <w:rPr>
                <w:rFonts w:hint="default" w:ascii="Calibri" w:hAnsi="Calibri" w:eastAsia="宋体" w:cs="Times New Roman"/>
                <w:sz w:val="22"/>
                <w:szCs w:val="22"/>
                <w:lang w:eastAsia="en-US"/>
              </w:rPr>
            </w:pPr>
            <w:r>
              <w:rPr>
                <w:rFonts w:hint="eastAsia" w:ascii="Calibri" w:hAnsi="Calibri" w:eastAsia="宋体" w:cs="Times New Roman"/>
                <w:sz w:val="22"/>
                <w:szCs w:val="22"/>
                <w:lang w:eastAsia="en-US"/>
              </w:rPr>
              <w:t xml:space="preserve">1</w:t>
            </w:r>
            <w:r/>
          </w:p>
        </w:tc>
        <w:tc>
          <w:tcPr>
            <w:tcW w:w="4399" w:type="dxa"/>
            <w:vAlign w:val="center"/>
            <w:textDirection w:val="lrTb"/>
            <w:noWrap w:val="false"/>
          </w:tcPr>
          <w:p>
            <w:pPr>
              <w:jc w:val="center"/>
              <w:widowControl/>
              <w:rPr>
                <w:rFonts w:hint="default" w:ascii="Calibri" w:hAnsi="Calibri" w:eastAsia="宋体" w:cs="Times New Roman"/>
                <w:sz w:val="22"/>
                <w:szCs w:val="22"/>
                <w:lang w:val="en-US" w:eastAsia="zh-CN"/>
              </w:rPr>
            </w:pPr>
            <w:r>
              <w:rPr>
                <w:rFonts w:hint="eastAsia" w:ascii="Calibri" w:hAnsi="Calibri" w:eastAsia="宋体" w:cs="Times New Roman"/>
                <w:sz w:val="22"/>
                <w:szCs w:val="22"/>
                <w:lang w:val="en-US" w:eastAsia="zh-CN"/>
              </w:rPr>
              <w:t xml:space="preserve">39</w:t>
            </w:r>
            <w:r/>
          </w:p>
        </w:tc>
      </w:tr>
      <w:tr>
        <w:trPr>
          <w:jc w:val="center"/>
          <w:trHeight w:val="940"/>
        </w:trPr>
        <w:tc>
          <w:tcPr>
            <w:gridSpan w:val="2"/>
            <w:shd w:val="clear" w:color="auto" w:fill="auto"/>
            <w:tcW w:w="7878" w:type="dxa"/>
            <w:vAlign w:val="center"/>
            <w:textDirection w:val="lrTb"/>
            <w:noWrap/>
          </w:tcPr>
          <w:p>
            <w:pPr>
              <w:widowControl/>
              <w:rPr>
                <w:rFonts w:hint="eastAsia" w:ascii="Calibri" w:hAnsi="Calibri" w:eastAsia="宋体" w:cs="Times New Roman"/>
                <w:sz w:val="22"/>
                <w:szCs w:val="22"/>
                <w:lang w:eastAsia="en-US"/>
              </w:rPr>
            </w:pPr>
            <w:r>
              <w:rPr>
                <w:rFonts w:hint="eastAsia" w:ascii="Calibri" w:hAnsi="Calibri" w:eastAsia="宋体" w:cs="Times New Roman"/>
                <w:sz w:val="22"/>
                <w:szCs w:val="22"/>
                <w:lang w:eastAsia="en-US"/>
              </w:rPr>
              <w:t xml:space="preserve">本项目最低配置40人，人员的工资标准应不低于本项目所在地市最低工资标准，必须保证不得雇用18周岁以下和60周岁以上的人员，</w:t>
            </w:r>
            <w:r/>
          </w:p>
        </w:tc>
      </w:tr>
    </w:tbl>
    <w:p>
      <w:pPr>
        <w:numPr>
          <w:ilvl w:val="0"/>
          <w:numId w:val="0"/>
        </w:numPr>
        <w:ind w:firstLine="440"/>
        <w:jc w:val="both"/>
        <w:keepLines w:val="0"/>
        <w:keepNext w:val="0"/>
        <w:pageBreakBefore w:val="0"/>
        <w:spacing w:before="157" w:line="360" w:lineRule="auto"/>
        <w:widowControl/>
        <w:rPr>
          <w:rFonts w:hint="eastAsia" w:ascii="Calibri" w:hAnsi="Calibri" w:eastAsia="宋体" w:cs="Times New Roman"/>
          <w:sz w:val="22"/>
          <w:szCs w:val="28"/>
          <w:highlight w:val="none"/>
          <w:lang w:eastAsia="zh-CN"/>
        </w:rPr>
      </w:pPr>
      <w:r>
        <w:rPr>
          <w:rFonts w:hint="eastAsia" w:ascii="Calibri" w:hAnsi="Calibri" w:eastAsia="宋体" w:cs="Times New Roman"/>
          <w:sz w:val="22"/>
          <w:szCs w:val="28"/>
          <w:highlight w:val="none"/>
          <w:lang w:val="en-US" w:eastAsia="zh-CN" w:bidi="ar-SA"/>
        </w:rPr>
        <w:t xml:space="preserve">4.</w:t>
      </w:r>
      <w:r>
        <w:rPr>
          <w:rFonts w:hint="eastAsia" w:ascii="Calibri" w:hAnsi="Calibri" w:eastAsia="宋体" w:cs="Times New Roman"/>
          <w:sz w:val="22"/>
          <w:szCs w:val="28"/>
          <w:highlight w:val="none"/>
        </w:rPr>
        <w:t xml:space="preserve">项目负责人须具备园林绿化类专业中级（含）以上工程师职称（如职称证书反映不出园林绿化专业则必须提供园林绿化专业毕业证书或者职称评审表）</w:t>
      </w:r>
      <w:r>
        <w:rPr>
          <w:rFonts w:hint="eastAsia" w:ascii="Calibri" w:hAnsi="Calibri" w:eastAsia="宋体" w:cs="Times New Roman"/>
          <w:sz w:val="22"/>
          <w:szCs w:val="28"/>
          <w:highlight w:val="none"/>
          <w:lang w:eastAsia="zh-CN"/>
        </w:rPr>
        <w:t xml:space="preserve">，</w:t>
      </w:r>
      <w:r>
        <w:rPr>
          <w:rFonts w:hint="eastAsia" w:ascii="Calibri" w:hAnsi="Calibri" w:eastAsia="宋体" w:cs="Times New Roman"/>
          <w:sz w:val="22"/>
          <w:szCs w:val="28"/>
          <w:highlight w:val="none"/>
          <w:lang w:val="en-US" w:eastAsia="zh-CN"/>
        </w:rPr>
        <w:t xml:space="preserve">并提供本项目开标前六个月内</w:t>
      </w:r>
      <w:r>
        <w:rPr>
          <w:rFonts w:hint="eastAsia" w:ascii="Calibri" w:hAnsi="Calibri" w:eastAsia="宋体" w:cs="Times New Roman"/>
          <w:sz w:val="22"/>
          <w:szCs w:val="28"/>
          <w:highlight w:val="none"/>
        </w:rPr>
        <w:t xml:space="preserve">任意一个月</w:t>
      </w:r>
      <w:r>
        <w:rPr>
          <w:rFonts w:hint="eastAsia" w:ascii="Calibri" w:hAnsi="Calibri" w:eastAsia="宋体" w:cs="Times New Roman"/>
          <w:sz w:val="22"/>
          <w:szCs w:val="28"/>
          <w:highlight w:val="none"/>
          <w:lang w:eastAsia="zh-CN"/>
        </w:rPr>
        <w:t xml:space="preserve">（</w:t>
      </w:r>
      <w:r>
        <w:rPr>
          <w:rFonts w:hint="eastAsia" w:ascii="Calibri" w:hAnsi="Calibri" w:eastAsia="宋体" w:cs="Times New Roman"/>
          <w:sz w:val="22"/>
          <w:szCs w:val="28"/>
          <w:highlight w:val="none"/>
          <w:lang w:val="en-US" w:eastAsia="zh-CN"/>
        </w:rPr>
        <w:t xml:space="preserve">不含开标当月</w:t>
      </w:r>
      <w:r>
        <w:rPr>
          <w:rFonts w:hint="eastAsia" w:ascii="Calibri" w:hAnsi="Calibri" w:eastAsia="宋体" w:cs="Times New Roman"/>
          <w:sz w:val="22"/>
          <w:szCs w:val="28"/>
          <w:highlight w:val="none"/>
          <w:lang w:eastAsia="zh-CN"/>
        </w:rPr>
        <w:t xml:space="preserve">）</w:t>
      </w:r>
      <w:r>
        <w:rPr>
          <w:rFonts w:hint="eastAsia" w:ascii="Calibri" w:hAnsi="Calibri" w:eastAsia="宋体" w:cs="Times New Roman"/>
          <w:sz w:val="22"/>
          <w:szCs w:val="28"/>
          <w:highlight w:val="none"/>
          <w:lang w:val="en-US" w:eastAsia="zh-CN"/>
        </w:rPr>
        <w:t xml:space="preserve">的为其缴纳</w:t>
      </w:r>
      <w:r>
        <w:rPr>
          <w:rFonts w:hint="eastAsia" w:ascii="Calibri" w:hAnsi="Calibri" w:eastAsia="宋体" w:cs="Times New Roman"/>
          <w:sz w:val="22"/>
          <w:szCs w:val="28"/>
          <w:highlight w:val="none"/>
        </w:rPr>
        <w:t xml:space="preserve">社保</w:t>
      </w:r>
      <w:r>
        <w:rPr>
          <w:rFonts w:hint="eastAsia" w:ascii="Calibri" w:hAnsi="Calibri" w:eastAsia="宋体" w:cs="Times New Roman"/>
          <w:sz w:val="22"/>
          <w:szCs w:val="28"/>
          <w:highlight w:val="none"/>
          <w:lang w:val="en-US" w:eastAsia="zh-CN"/>
        </w:rPr>
        <w:t xml:space="preserve">的</w:t>
      </w:r>
      <w:r>
        <w:rPr>
          <w:rFonts w:hint="eastAsia" w:ascii="Calibri" w:hAnsi="Calibri" w:eastAsia="宋体" w:cs="Times New Roman"/>
          <w:sz w:val="22"/>
          <w:szCs w:val="28"/>
          <w:highlight w:val="none"/>
        </w:rPr>
        <w:t xml:space="preserve">证明材料扫描件</w:t>
      </w:r>
      <w:r>
        <w:rPr>
          <w:rFonts w:hint="eastAsia" w:ascii="Calibri" w:hAnsi="Calibri" w:eastAsia="宋体" w:cs="Times New Roman"/>
          <w:sz w:val="22"/>
          <w:szCs w:val="28"/>
          <w:highlight w:val="none"/>
          <w:lang w:eastAsia="zh-CN"/>
        </w:rPr>
        <w:t xml:space="preserve">。</w:t>
      </w:r>
      <w:r/>
    </w:p>
    <w:p>
      <w:pPr>
        <w:numPr>
          <w:ilvl w:val="0"/>
          <w:numId w:val="0"/>
        </w:numPr>
        <w:ind w:firstLine="440"/>
        <w:jc w:val="both"/>
        <w:keepLines w:val="0"/>
        <w:keepNext w:val="0"/>
        <w:pageBreakBefore w:val="0"/>
        <w:spacing w:line="360" w:lineRule="auto"/>
        <w:widowControl/>
        <w:rPr>
          <w:rFonts w:hint="eastAsia" w:ascii="Calibri" w:hAnsi="Calibri" w:eastAsia="宋体" w:cs="Times New Roman"/>
          <w:sz w:val="22"/>
          <w:szCs w:val="28"/>
          <w:highlight w:val="none"/>
        </w:rPr>
      </w:pPr>
      <w:r>
        <w:rPr>
          <w:rFonts w:hint="eastAsia" w:ascii="Calibri" w:hAnsi="Calibri" w:eastAsia="宋体" w:cs="Times New Roman"/>
          <w:color w:val="000000" w:themeColor="text1"/>
          <w:sz w:val="22"/>
          <w:szCs w:val="28"/>
          <w:highlight w:val="none"/>
        </w:rPr>
        <w:t xml:space="preserve">以上投标文件中提供“工作人员配备要求”的承诺</w:t>
      </w:r>
      <w:r>
        <w:rPr>
          <w:rFonts w:hint="eastAsia" w:ascii="Calibri" w:hAnsi="Calibri" w:eastAsia="宋体" w:cs="Times New Roman"/>
          <w:sz w:val="22"/>
          <w:szCs w:val="28"/>
          <w:highlight w:val="none"/>
        </w:rPr>
        <w:t xml:space="preserve">，相关证书备查。项目负责人在项目履约过程中</w:t>
      </w:r>
      <w:r>
        <w:rPr>
          <w:rFonts w:hint="eastAsia" w:ascii="Calibri" w:hAnsi="Calibri" w:eastAsia="宋体" w:cs="Times New Roman"/>
          <w:sz w:val="22"/>
          <w:szCs w:val="28"/>
          <w:highlight w:val="none"/>
          <w:lang w:val="en-US" w:eastAsia="zh-CN"/>
        </w:rPr>
        <w:t xml:space="preserve">常驻现场，并</w:t>
      </w:r>
      <w:r>
        <w:rPr>
          <w:rFonts w:hint="eastAsia" w:ascii="Calibri" w:hAnsi="Calibri" w:eastAsia="宋体" w:cs="Times New Roman"/>
          <w:sz w:val="22"/>
          <w:szCs w:val="28"/>
          <w:highlight w:val="none"/>
        </w:rPr>
        <w:t xml:space="preserve">不得同时参与其他项目施工、养护管理等工作，且项目负责人不得擅自更换。</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lang w:val="en-US" w:eastAsia="zh-CN"/>
        </w:rPr>
        <w:t xml:space="preserve">5</w:t>
      </w:r>
      <w:r>
        <w:rPr>
          <w:rFonts w:hint="eastAsia" w:ascii="Calibri" w:hAnsi="Calibri" w:eastAsia="宋体" w:cs="Times New Roman"/>
          <w:sz w:val="22"/>
          <w:szCs w:val="28"/>
        </w:rPr>
        <w:t xml:space="preserve">.本项目需配备一定数量的养护作业人员，养护作业人员与项目负责人不得重复。合同实施期间若不能满足要求，需无条件更换或增加。养护作业人员投标阶段可不填报，但合同签订前应按要求配备齐全。</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（二）养护机械设备配置要求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中标人应按照约定，足额配齐养护机械设备，应尽量选用节能、高效、环保的机械设备，水车、巡查车等外勤设备使用年限应在5年以内，外观整洁，性能良好；巡查车辆及部分设备应选用新能源动力，减少碳排放；草坪车、割灌机应有防尘罩，防止作业时扬尘。如因养护工作任务实际需要，经采购人提出，须适当增加相关机械设备数量，确保达到各项养护标准。</w:t>
      </w:r>
      <w:r/>
    </w:p>
    <w:p>
      <w:pPr>
        <w:spacing w:line="360" w:lineRule="auto"/>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四、项目要求：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为进一步提高睢河街道绿地管养水平，为市民提供一个整洁、优美、舒适的游憩环境，应根据相关规范，结合项目特点，做好绿化养护工作。</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（一）、草坪养护的主要内容</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 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1.1.1冻水及返青水，12月上旬浇灌封冻水，土壤渗透应达20cm。返青水，冷季型和冷暖交播的草坪，应视气温和土壤情况，于2月下旬前全面开展，土壤应渗透15-20cm；暖季型草坪的返青水应于3月份全面开展，土壤渗透不低于15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1.1.2生长季节浇水，以“灌则灌透（土壤渗透度不低于15cm）”为准则，春秋季节气温不高时一般3-7天浇灌一次，夏季1-3天浇灌一次。对3-4月和9-10月土壤返盐季节，小雨过后，应及时灌大水（土壤渗透不低于15cm）,防治返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1.1.3灌水时间，避开高温、烈日下进行，宜在11点前和15点后进行。</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1.1.4浇灌设备应节能高效。大面积草坪采用自动喷灌系统，确保草坪浇灌均匀。</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1.2打孔、平整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1.2.1在草坪生长期，对踩踏过度、土壤板结及草鞭过密的草坪进行打孔撒沙，增加土壤透气性，以利根系生长。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1.2.2打孔时间，结合草地情况，全面对草坪每年打孔1-2次，时间在草坪返青前和7-8月对对生长旺盛或建植3年以上的草坪进行打孔。</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1.2.3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1.2.4及时填平坑洼地，使草坪内无坑洼积水，平整雅观。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1.3施肥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1.3.1春季返青前，结合浇灌返青水、打孔等工作进行施肥，腐熟有机肥、饼肥、膨化鸡粪等使用量50g-150g／㎡，或施速效肥以尿素10g／㎡、磷酸二氢钾15g／㎡混合施用为宜。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1.3.2夏季施肥，宜施复合肥10g-15g／㎡。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1.3.3秋季施肥，晚秋施氮、磷、钾复合肥15g-20g／㎡,或施氮肥2-3次，每次10g-15g㎡。暖季型草坪9月中旬进行全年最后一次施肥，施肥量15g／㎡（磷酸二氢铵、尿素可单独施用或混合施用）。冷季型草坪10月初进行全年最后一次施肥，施用量同暖季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1.4.1应适时对草坪进行修剪，以控制杂草开花结实，提高草坪的平整度、密集度、观赏性和使用性，延长草坪寿命，减少病虫害发生和蔓延。</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1.4.2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以内，夏季宜7天左右修剪一次，留茬高度为暖季型草坪5cm、冷季型7cm左右。视气温情况，冷季型草坪最后一次修剪时间宜在11月上旬前完成，暖季型草坪宜在10月中旬完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1.4.3修剪要求，剪口齐、无毛茬，修剪后草坪高度一致，外缘线清晰。对草坪与栅栏、绿篱、模纹、球类及乔灌木交叉地带，剪草机无法操作的区域，应由人工补充修剪，不留死角。</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1.6病虫害防治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1.6.1虫，重点做好晚春至夏末多发的粘虫、地老虎，夏秋季节多发的蜗牛、斜纹夜蛾等害虫的防治工作。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1.6.2病，做好黑麦草锈病、褐斑病及幼苗立枯病的防治，同时做好草坪内各种菌病的防治工作。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1.6.3防治方法及要求，应坚持“预防为主，防治结合，综合防治”的方针，按照国务院《农药管理条例》，《农药操作规程》及《园林树木病虫害防治技术操作质量标准》的要求，进行的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1.7草坪移补植，对被破坏或其它原因引起死亡的草坪植物应及时补植，使草坪保持完整，无裸露地。补植要补与原草坪相同的草种，适当密植，补植后加强保养，保证一个月内覆盖率达98%。</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1.8每年秋季对大草坪及其它各区域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r/>
    </w:p>
    <w:p>
      <w:pPr>
        <w:ind w:firstLine="422"/>
        <w:jc w:val="both"/>
        <w:keepLines w:val="0"/>
        <w:keepNext w:val="0"/>
        <w:pageBreakBefore w:val="0"/>
        <w:spacing w:line="360" w:lineRule="auto"/>
        <w:widowControl/>
        <w:rPr>
          <w:rFonts w:hint="eastAsia" w:ascii="Calibri" w:hAnsi="Calibri" w:eastAsia="宋体" w:cs="Times New Roman"/>
          <w:b/>
          <w:bCs/>
          <w:sz w:val="21"/>
          <w:szCs w:val="24"/>
        </w:rPr>
      </w:pPr>
      <w:r>
        <w:rPr>
          <w:rFonts w:hint="eastAsia" w:ascii="Calibri" w:hAnsi="Calibri" w:eastAsia="宋体" w:cs="Times New Roman"/>
          <w:b/>
          <w:bCs/>
          <w:sz w:val="21"/>
          <w:szCs w:val="24"/>
        </w:rPr>
        <w:t xml:space="preserve">（二）一般园林植物养护管理技术措施及要求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应根据相关规范及园林植物的生物学特性、季节差异，配置方式和观赏特点常年进行精细化养护，在苗木长势良好的基础上，体现出园林艺术美感。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1.修剪，应尊重树木生长特性及自然分枝规律（桩景、地景树除外），考虑到树龄、冠型、美感、功能、与生长环境的关系等因素，因时、因地、因树制宜，合理修剪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1.1落叶乔木修剪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1.1.1日常修剪，修剪折损枝、病枯枝、枯死枝梢、萌蘖枝、冗枝、嫁接砧木上的萌蘖枝、行道树2.8米以下萌蘖枝条，做到树木树冠圆整、美观，主侧枝分枝均匀，内膛通风透光；行道树分枝点统一、整齐。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1.1.2 雨季来临修剪，蛀干害虫侵害严重的大枝干、影响行车及市民通行的过低枝、严重偏冠的在风口处栽植的浅根性树种，应进行适当疏剪或短截，防治树干风折或倒伏。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1.1.3雨后修剪，大雨过后进行全面巡查，抢救倒伏树体，清除、修剪折损枝干，适当树枝、叶，扶正，并及时清理现场。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1.1.4休眠期修剪，剪除冗枝、萌蘖枝，选择性地对病枯枝进行短截更新，对枝条轮生的银杏、水杉等树木，只能疏枝，不准短截。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1.2常绿针叶树修剪，保持其特有的观赏形态，剪除枯死枝、折损枝、病虫枝、与主干顶梢竞争的新生徒长枝，剪口留橛2-3cm，并涂抹保护剂。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1.3乔木修剪后，剪口必须涂抹保护剂，不留白茬；枫杨、红枫、元宝枫等有伤流现象的树种，伤流期不得进行修剪。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1.4花、果灌木修剪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1.4.1除蘖，生长季节应随时清除枝干基部、根部、砧木处的萌蘖枝，如丁香、榆叶梅、碧桃、紫荆、紫薇、樱花、石榴、、木槿、梅花、海棠类等萌蘖枝。</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1.4.2疏花、疏果，对当年栽植的、长势弱的、病虫为害严重的树木及枝干应将大部分或全部花果疏除，增强树木长势。对梅花、杏、碧桃、枇杷、木瓜等弱株应花前疏蕾，花后10天内疏果。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1.4.3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1.4.4花灌木花后修剪，对当年生枝条开花的紫薇、月季、榆叶梅、珍珠梅休眠期保留各生长健壮枝条3-5芽处短截，</w:t>
      </w:r>
      <w:r>
        <w:rPr>
          <w:rFonts w:hint="eastAsia" w:ascii="Calibri" w:hAnsi="Calibri" w:eastAsia="宋体" w:cs="Times New Roman"/>
          <w:sz w:val="22"/>
          <w:szCs w:val="28"/>
        </w:rPr>
        <w:t xml:space="preserve">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1.5绿篱、模纹、球类修剪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1.5.1修剪时间，4月中下旬应全面开始对绿篱、色块、模纹及球类进行修剪，11月底前完成年度最后一次全面修剪。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1.5.2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1.6地景树、桩景修剪，对道路绿地、景观带及景区内的地景树和桩景应根据树形、长势，及时疏花果、抹芽、除蘖、修剪，剔除过密枝、枯死枝，提升桩景的观赏品位。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1.7藤本修剪，对生长于藤架的紫藤、凌霄、蔷薇、金银花等应及时疏除过密枝条、枯死枝、下垂枝，并对成年和老年的藤本合理回缩复壮，使枝条均匀布满架面，整洁、不凌乱。</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1.8草花、宿根花卉、水生植物修剪，对芍药、美人蕉、萱草、鸢尾、千屈菜等地被花卉，霜降后须剪去地上枯萎部分，并清理干净。及时清理水生植物枯黄枝叶，并对超出设计范围的水生植物及时清除。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2.灌水   </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2.1灌冻水，日均气温3摄氏度以上或“日化夜冻期”时应持续全面对绿化植物全面浇灌冻水，灌水深度为草坪15cm，乔木60 cm，灌木40 cm，宿根地被20 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2.2灌返青水，对混播及冷季型草坪应于2月下旬开始浇灌返青水，其它绿化植物视气温情况于三月中上旬开始全面浇灌返青水，灌溉深度与冻水浇灌深度一致。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2.3生长季</w:t>
      </w:r>
      <w:r>
        <w:rPr>
          <w:rFonts w:hint="eastAsia" w:ascii="Calibri" w:hAnsi="Calibri" w:eastAsia="宋体" w:cs="Times New Roman"/>
          <w:sz w:val="22"/>
          <w:szCs w:val="28"/>
        </w:rPr>
        <w:t xml:space="preserve">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对道路分车带、花坛、叠石、坡地等区域土壤少、不存水区域，应比普通绿地增加一倍浇灌频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2.4应根据养护区域的不同，采取科学有效的浇灌措施，大面积绿地应采用自动喷灌设施，绿篱、树池等采用滴灌设施。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3.施肥</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3.1施肥时间、种类及方式，植物休眠期至芽前向土壤施肥，以腐熟的厩肥、鸡粪、饼肥等迟效性的有机肥为主，采用穴施、环施或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3.2施肥用量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3.2.1乔灌木，每年最少施用腐熟有机肥：胸径10cm以下的3kg／株，胸径10-20cm的5 kg／株，胸径30 cm的10kg／株，胸径30 cm以上的15 kg／株。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3.2.2绿篱、模纹，施用腐熟有机肥300g／㎡，地被150 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3.3追肥施用量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3.3.1观叶类乔灌木类，喷施磷酸二氢钾、磷酸二铵等，浓度为0.1％-0.3％，尿素0.2％-0.5％，气温32℃以下时每月对叶面喷施液肥一次。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3.3.2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3.3.3喜酸性土壤植物，对香樟、桂花、广玉兰、罗汉松、红枫、红花檵木等在生长期每月施一次1000倍的硫酸亚铁溶液。</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3.4结合浇灌返青水及生长季节浇水对植物进行施肥、追肥，肥后必须及时透水，提高肥效。</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4.病虫害防治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4.1应坚持“预防为主，防治结合，综合防治”的方针，按照国务院《农药管理条例》，《农药操作规程》及《园林树木病虫害防治技术操作质量标准》的要求，进行的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4.2区域内年度常发及防治病虫害的种类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4.2.1  12-2月份，主要是对香樟巢蛾、刺蛾类、蚧壳虫类等害虫，清理、挖掘栖息在枝叶、枯枝落叶、土壤等处的虫蛹、虫茧，并集中销毁，刮除紫薇、小叶女贞、构骨等树木蚧壳虫。</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4.2.2  3-11月份 ，重点防治红蜘蛛、蚜虫、黄杨斑蛾、瓜子黄杨绢野螟、蚧壳虫、天牛、天牛成虫、蜗牛、国槐尺蠖、金星尺蠖、重阳木红缘灯蛾、粘虫、地老虎、斜纹夜蛾及白粉病、穿孔病、煤污病、锈病、黑斑病、皂角树黄叶病、银杏黄叶病等病虫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4.3病虫控制及施药标准</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4.3.1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 2000㎡单位区域内某一种树木食叶害虫危害株数不超过该区域种植此品种的3％，且单株被虫吃咬的叶片不超过全树的2％。</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4.3.2对虫口密度达到一定危害程度时，须及时按照相关规定，及时用药，以生物制剂为主，用药浓度以控制病虫危害且不伤天敌、鸟类，对植物叶面无灼伤，对人畜无危害为宜。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4.4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5.防寒</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5.1气温降至0摄氏度以下前，应全面对区域内香樟、罗汉松、山茶等南方树种，以及对部分非乡土的广玉兰、桂花、洒金桃叶珊瑚等乔灌木，和种植在开阔、西北风向的不耐寒树种、部分桩景、宿根花卉、地被采取防寒措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5.2防寒措施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5.2.1封冻前应按浇灌冻水的要求全面对区域内植物浇灌冻水，备足防寒用的木桩、竹干、草绳、草苫、铁丝、薄膜等物资。</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5.2.3对以模纹、绿篱形式种植在西北风向、四周无遮挡的洒金桃叶珊瑚等植物应搭设风障，要求架设牢固、整齐、美观，风障上不不露梢，下部紧贴地面。</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5.2.4拆除防寒设施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5.2.4.1对易生干腐病、溃疡病、腐烂病的、流胶病的树木应于3月中旬前陆续拆除草绳，并喷洒石硫合剂杀菌。结合浇灌返青水全面扒除根部堆土，并围堰浇水。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5.2.4.2对搭设的风障应视气温情况3月中下旬至4月上旬前全面进行拆除。对窖藏和覆土的宿根花卉应于3月下旬前扒除覆土，或挖出晾晒、种植，防治根茎腐烂。</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5.2.4.3拆除防寒设施产生的垃圾、杂物，应做到随产随清，无堆放。</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6.树干涂白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6.1为减少和预防病虫害，减轻、避免日灼、冻害，应全面对养护区域内乔灌木进行树干涂白。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6.2涂白时间，四季均可实施，但应重点做好五一前、十一前、十二月底前三次全面涂白的工作。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6.3涂白高度，乔木120cm，灌木至分枝点。</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6.4涂白剂配制方法，生石灰10份、石硫合剂2份、食盐1-2份、黏土1份、加水30-40份，再加入少量杀虫剂，搅拌均匀，现配先用。</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6.5涂白要求，以涂后均匀不流失、干后不翘裂、不脱落，树穴、绿地、路面无污染为宜。同一种树木涂白高度应整齐一致。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7.中耕除草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7.1除草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7.1.1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7.1.2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7.1.3清除方法，可采用人工拔除、机械修剪和化学防治等方法，对采用化学防治喷施药剂的应先经试验，并得到相关园林植保专家认可，报甲方备案后方可大面积实施，避免对其它绿化植物造成伤害。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7.1.4对清理出的杂草要集中处理，随产随清、日产日清。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7.2锄地松土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7.2.1为防止土壤板结，增强土壤抗旱保墒能力，增加土壤透气性和有效防止返盐、控碱，应对部分盐碱地、黏重土壤、花坛、树穴进行锄地松土。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7.2.2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7.2.3松土深度，应春深、夏浅，花坛、花镜3-5cm，绿地、树穴5-10cm，花灌木、宿根地被植物3-10cm。</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7.2.4注意事项，作业时，应距植物干茎一定距离，勿伤及苗木根系、嫩芽和干皮。</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8.切边、开穴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8.1草坪、地被、模纹、色块、花镜等交接处应切边，切边要求线条流畅，深6-10cm，宽10-20cm，外缘整齐、无杂草，内缘沿线植被丰满，叶片覆盖缘线。</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8.1应对乔灌木进行开树穴，树穴规格圆整，略低于地面植物5-10cm，以利于浇水。乔木树穴与栽植时土球相当或略大于土球直径10-20cm，灌木树穴直径约植物地径10倍，球类灌木树穴应小于冠径，以比例适中、视觉优美为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9.防风、排涝、除雪</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9.1防风</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9.1.2风雨后应全面对区域内绿化树木进行巡查，2小时内对倾斜倒伏的大树进行扶正，并立架支撑，同时对树冠合理进行修剪。对折损的枝干进行修剪，及时清理现场。对支撑物折损、松动的应立即进行修补和加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9.1.3对倒伏、折枝、露根的植物应及时扶正、覆土、压实、支撑，并加大日常水肥养护力度，确保早日复壮。</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9.2排涝，大风雨来临前，应全面对绿地内的垃圾、杂物进行清理，保证泄水管、沟等设施通畅。大雨后保证在4小时内排除低洼积水地区及不耐水湿树木树穴内和栽植池的积水。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9.3除雪，大雪后，4小时内及时组织养护人员用竹干等工具将常绿树木冠上的积雪振落，防止枝干被压断。色块、绿篱及灌木上风障、防寒棚上的积雪。将雪堆积在绿地或树穴内，以利保温、保墒。禁止将融盐雪堆入绿地。</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10.清理枯死株及移补植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10.1养护交接时，乙方应对采购包中缺株的绿篱、模纹等植物现状接收，并根据天气，利用一切条件进行补植（补植工作和苗木费用均涵盖在养护内容和经费中）。</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10.2应及时清理绿地内的枯死植株，因养护原因对乔木最低分枝点以上全部干枯，并未发新叶的，不能够达到设计、建设意图和景观效果的灌木乙方应予以清理，并进行原规格补植。如未按要求进行更换、补植的，将从养护经费中扣除苗木费用。对非养护原因造成的植物死亡，乙方应持与乙方非厉害关系的3人以上的相关园林专家出示的证明，报甲方备案、同意后，再进行伐除、补植。</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10.3养护期内，乙方应根据不同区域的苗木密度、长势和土壤适宜情况作出合理调移，对缺株的地被、绿篱、模纹等苗木进行调移补植。（苗木调移、补植所产生的一切费用涵盖在养护经费中）</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10.4对移植补植的植物应和原栽植苗木品种、规格相同，并加大日常水肥管理力度，重点做好非适宜移植季节的管理力度，合理修剪、科学保湿、适当遮阴，提高成活率。</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10.5做好苗木移植交接记录，应对施工单位名称或调移采购包、移栽时间、天气、数量、规格等，详细记录。未经甲方同意，不得擅自移植植物。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养护区域内有临时苗圃的，应保持环境整洁，无杂草枯死树，做好区域内植物的修剪、病虫害防治、防寒等养护工作；合理设置排水沟，对不靠近水源的区域，应通过打井或开挖引水渠，满足日常浇灌。苗木进出场地前后，均应对场地进行平整，以备下次使用。对没有地被的区域，应统一播撒草花，美化环境。</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合同期内，因景观提升和其它工程改造，新增的绿化验收合格后（乙方参与验收、清点工作），直接进行管养（新增绿地，应根据建设养护期的特殊性，按照各项规定精心管养，在建设方监管责任周期内，养护单位不承担苗木死亡责任）。提升、改造后新增的绿化养护，不再产生新的费用，均涵盖在此次招标的养护经费中。</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（三）珍稀名贵（特殊）树种养护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建卡立档和专业养护。养护单位要统一设立珍稀名贵树木及其它植物标志，标明树名、学名、科属、树龄、地点和管理养护责任单位，并要求对所有的名贵树木和非乡土树木建立生长情况档案，每年记录养护和管理措施及生长情况，以供以后管养参考。珍稀名贵（特殊）树种要实行专业、细致、全周期养护，严防出现植株发生病害、损伤、死亡等问题。</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（四）竹林养护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1.浇水，除按要求正常浇灌冻水以外，重点浇足3月的促笋水，5、6月的拔节水及11月、12月上旬的孕笋水，对促笋、拔节及孕笋期内每7天浇透水一遍，土壤渗透40cm。雨季视降雨量进行浇水。</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施肥，应结合浇水，做好3-4月竹笋发育期及秋季的基肥施用工作，施肥量有机肥300g／㎡。对4月笋发育期，5-6月拔节期、7-9月育笋期，每月结合浇水追施一次氮、磷、钾比例为5:2:4的速效复合肥，施肥量150g／㎡。</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3.间伐修剪，在晚秋或冬季，应对过密竹林进行间伐，以清理枯死株，保留4、5年生以下立竹，去处6年生以上老竹，使竹林立竹年龄组成为1度-2度竹占40％左右，3-5度竹占45％以上，5度竹15％左右。</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其它管理，应及时清除枯死竹干、枝条，砍除老竹、病竹和倒伏竹。对3年以上的竹林深翻、断鞭，将5年生以上的老鞭及每年砍伐后的竹蔸挖出。及时对破损、倒塌的竹林扶架进行修补、更新。春季竹笋生长时期，要加强竹林管理，严防偷盗竹笋或毁坏竹子正常生长行为的发生。</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（五）病虫害防治部分</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病虫害控制在不影响观赏效果的程度内，防治费用由乙方承担。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1、树木基本无明显的病虫害危害迹象，危害率在8％以下。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2、草坪、地被类地上地下无明显病虫危害迹象，危害率8％以下。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3、花坛内无严重地上地下无明显病虫危害现象，危害率8％以下。</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4、绿篱色块及球类基本无明显病虫危害迹象，危害率5％以下。</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（六）绿地秩序、环境卫生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1.绿地秩序</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1.1绿地秩序，绿地内无养护工人车辆、工具、设施设备的乱停、放现象，绿地内无堆物、堆料，应按照指定或不影响绿地容貌和景观效果的区域统一摆放。</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1.2绿地内无悬挂、标语、广告绿地内，且无搭建、栓挂，树干上无定钉，无一切与养护作业无关的杂物。</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2.环境卫生</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2.1绿化养护作业产生的垃圾、杂物，无生活垃圾、漂浮物等。对因修剪、除草、清理枯死株等作业产生的垃圾随产随清、日产日清。</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2.2对绿地内的生活垃圾、漂浮物应巡回、随时拣拾。每天7：00前完成绿地内普扫工作，并在夏季每天6:00--22:00、冬季每天7:00--19:00、春秋季每天6:30-21:00绿地内有专职人员进行巡回保洁，保持绿地无垃圾杂物，包括生活垃圾、石砾砖块、干枝枯叶、粪便，无鼠洞和蚊蝇滋生地等</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2.3各道路、园路、广场在普扫和巡回保洁的基础上，应定时冲洗，使绿地内无尘埃浮土、无废纸、食品袋、果皮、烟头或其它垃圾物。定时刷洗建筑物、构筑物、桌凳、廊道等设施，无尘埃浮土、无蜘蛛网、无粘贴、刻画、广告。</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2.4对采购包内所有道路、小巷、公共设施、雕塑、建筑物周边环境等进行保洁。</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3.清理、清运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3.1垃圾杂物及时清扫装桶，垃圾桶和其他保洁器具摆放在隐蔽的地方，垃圾杂物每日清运，不过夜，不焚烧。</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3.2垃圾筒、果皮箱等垃圾收容器完整清洁，日产日清，无外溢。</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3.3有专门的垃圾收运封闭车辆，运输途中不撒漏、无污染。</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（七）安全生产</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养护作业时要认真贯彻执行《中华人民共和国安全生产法》、《劳动法》的相关规定，参照《城市绿化管理条例》，建立健全安全生产制度，有专职安全员现场监督，各安全防护设施齐全，确保各项工作安全开展、规范操作，避免安全事故发生。</w:t>
      </w:r>
      <w:r/>
    </w:p>
    <w:p>
      <w:pPr>
        <w:ind w:firstLine="442"/>
        <w:jc w:val="both"/>
        <w:keepLines w:val="0"/>
        <w:keepNext w:val="0"/>
        <w:pageBreakBefore w:val="0"/>
        <w:spacing w:line="360" w:lineRule="auto"/>
        <w:widowControl/>
        <w:rPr>
          <w:rFonts w:hint="eastAsia" w:ascii="Calibri" w:hAnsi="Calibri" w:eastAsia="宋体" w:cs="Times New Roman"/>
          <w:b/>
          <w:bCs/>
          <w:sz w:val="22"/>
          <w:szCs w:val="28"/>
        </w:rPr>
      </w:pPr>
      <w:r>
        <w:rPr>
          <w:rFonts w:hint="eastAsia" w:ascii="Calibri" w:hAnsi="Calibri" w:eastAsia="宋体" w:cs="Times New Roman"/>
          <w:b/>
          <w:bCs/>
          <w:sz w:val="22"/>
          <w:szCs w:val="28"/>
        </w:rPr>
        <w:t xml:space="preserve">（八）其他</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1、园林设施完好无损，广场、体育设施、卫生间等完好，无乱贴乱画现象。</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2、绿化生产垃圾能及时清运。</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3、秩序管理绿地内无设摊摆卖，无拴挂，无践踏绿地和其他破坏绿化的行为。</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4、台账记录详细如实。</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5、确保甲方在上级各种检查以及各类创建评比活动中不失分，做到批评投诉少。</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6、履行合同承诺，每分区按要求进行日常养护。</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7、养护单位须配备必要的种植、运输工具，负责养护范围内的树木修补、种植、迁移工作。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8、做好养护范围内的森林防火工作，整治清理各种火险隐患，一旦出现火情，养护人员能积极参加相关扑救工作。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9、负责养护范围内的盆花、盆景及水生植物的修剪、施肥、除草、浇水等日常养护工作。</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10、按要求每月将苗木生长情况及日常养护计划，人员安排计划上报业主。</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11、遭遇市政工程、重大活动时，乙方应派人员做好绿地的维护管理工作，保证绿化及设施完好。</w:t>
      </w:r>
      <w:r/>
    </w:p>
    <w:p>
      <w:pPr>
        <w:ind w:firstLine="440"/>
        <w:jc w:val="both"/>
        <w:keepLines w:val="0"/>
        <w:keepNext w:val="0"/>
        <w:pageBreakBefore w:val="0"/>
        <w:spacing w:line="360" w:lineRule="auto"/>
        <w:widowControl/>
        <w:rPr>
          <w:rFonts w:hint="eastAsia" w:ascii="Calibri" w:hAnsi="Calibri" w:eastAsia="宋体" w:cs="Times New Roman"/>
          <w:sz w:val="22"/>
          <w:szCs w:val="28"/>
        </w:rPr>
      </w:pPr>
      <w:r>
        <w:rPr>
          <w:rFonts w:hint="eastAsia" w:ascii="Calibri" w:hAnsi="Calibri" w:eastAsia="宋体" w:cs="Times New Roman"/>
          <w:sz w:val="22"/>
          <w:szCs w:val="28"/>
        </w:rPr>
        <w:t xml:space="preserve">12.及时缴纳水费电费，及时修复各类设备设施。</w:t>
      </w:r>
      <w:r/>
    </w:p>
    <w:p>
      <w:pPr>
        <w:spacing w:line="360" w:lineRule="auto"/>
        <w:rPr>
          <w:rFonts w:hint="default" w:ascii="Calibri" w:hAnsi="Calibri" w:eastAsia="宋体" w:cs="Times New Roman"/>
          <w:b/>
          <w:bCs/>
          <w:sz w:val="22"/>
          <w:szCs w:val="28"/>
        </w:rPr>
      </w:pPr>
      <w:r>
        <w:rPr>
          <w:rFonts w:hint="eastAsia" w:ascii="Calibri" w:hAnsi="Calibri" w:eastAsia="宋体" w:cs="Times New Roman"/>
          <w:b/>
          <w:bCs/>
          <w:sz w:val="22"/>
          <w:szCs w:val="28"/>
          <w:lang w:val="en-US" w:eastAsia="zh-CN"/>
        </w:rPr>
        <w:t xml:space="preserve">五</w:t>
      </w:r>
      <w:r>
        <w:rPr>
          <w:rFonts w:hint="eastAsia" w:ascii="Calibri" w:hAnsi="Calibri" w:eastAsia="宋体" w:cs="Times New Roman"/>
          <w:b/>
          <w:bCs/>
          <w:sz w:val="22"/>
          <w:szCs w:val="28"/>
        </w:rPr>
        <w:t xml:space="preserve">、其他要求：见《</w:t>
      </w:r>
      <w:r>
        <w:rPr>
          <w:rFonts w:hint="eastAsia" w:ascii="Calibri" w:hAnsi="Calibri" w:eastAsia="宋体" w:cs="Times New Roman"/>
          <w:b/>
          <w:bCs/>
          <w:sz w:val="22"/>
          <w:szCs w:val="28"/>
          <w:lang w:val="en-US" w:eastAsia="zh-CN"/>
        </w:rPr>
        <w:t xml:space="preserve">招标</w:t>
      </w:r>
      <w:r>
        <w:rPr>
          <w:rFonts w:hint="eastAsia" w:ascii="Calibri" w:hAnsi="Calibri" w:eastAsia="宋体" w:cs="Times New Roman"/>
          <w:b/>
          <w:bCs/>
          <w:sz w:val="22"/>
          <w:szCs w:val="28"/>
        </w:rPr>
        <w:t xml:space="preserve">文件》《拟签订的合同文本》 </w:t>
      </w:r>
      <w:r/>
    </w:p>
    <w:p>
      <w:pPr>
        <w:pStyle w:val="748"/>
        <w:rPr>
          <w:rFonts w:hint="eastAsia"/>
        </w:rPr>
      </w:pPr>
      <w:r>
        <w:rPr>
          <w:rFonts w:hint="eastAsia"/>
        </w:rPr>
      </w:r>
      <w:r/>
    </w:p>
    <w:p>
      <w:pPr>
        <w:jc w:val="both"/>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0"/>
      </w:pPr>
      <w:r>
        <w:rPr>
          <w:rFonts w:hint="eastAsia" w:ascii="宋体" w:hAnsi="宋体" w:eastAsia="宋体" w:cs="宋体"/>
          <w:b/>
          <w:bCs/>
          <w:color w:val="auto"/>
          <w:sz w:val="28"/>
          <w:szCs w:val="28"/>
          <w:highlight w:val="none"/>
        </w:rPr>
        <w:t xml:space="preserve">第七章  投标文件相关格式</w:t>
      </w:r>
      <w:bookmarkEnd w:id="15"/>
      <w:r/>
      <w:bookmarkEnd w:id="16"/>
      <w:r/>
      <w:r/>
    </w:p>
    <w:p>
      <w:pPr>
        <w:pStyle w:val="792"/>
        <w:ind w:firstLine="2850"/>
        <w:spacing w:line="44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一、投标函格式</w:t>
      </w:r>
      <w:r/>
    </w:p>
    <w:p>
      <w:pPr>
        <w:pStyle w:val="792"/>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睢宁县睢河街道办事处、</w:t>
      </w:r>
      <w:r>
        <w:rPr>
          <w:rFonts w:hint="eastAsia" w:ascii="宋体" w:hAnsi="宋体" w:eastAsia="宋体" w:cs="宋体"/>
          <w:color w:val="auto"/>
          <w:sz w:val="24"/>
          <w:highlight w:val="none"/>
          <w:u w:val="single"/>
          <w:lang w:eastAsia="zh-CN"/>
        </w:rPr>
        <w:t xml:space="preserve">徐州恒华项目管理有限公司</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（投标人的名称）全权处理本次投标的有关事宜。</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1.投标人唯一投标报价见《开标一览表》。</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2.投标人将按招标文件的规定履行合同责任和义务。</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3.投标人已详细审查全部招标文件，包括第[插入编号] [补遗书][如果有的话]。投标人完全理解并同意放弃对这方面有不明及误解的权力。</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4.投标有效期为开标之日后90天。</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5.投标人同意提供按照贵方可能要求的与其投标有关的一切数据或资料，完全理解贵方不一定接受最低价的投标或收到的任何投标。</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6.投标人同意在授予合同后，按照有关规定支付公证费（如有）。</w:t>
      </w:r>
      <w:r/>
    </w:p>
    <w:p>
      <w:pPr>
        <w:pStyle w:val="792"/>
        <w:ind w:right="29"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徐州恒华项目管理有限公司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徐州恒华项目管理有限公司</w:t>
      </w:r>
      <w:r>
        <w:rPr>
          <w:rFonts w:hint="eastAsia" w:ascii="宋体" w:hAnsi="宋体" w:eastAsia="宋体" w:cs="宋体"/>
          <w:color w:val="auto"/>
          <w:sz w:val="24"/>
          <w:highlight w:val="none"/>
        </w:rPr>
        <w:t xml:space="preserve">确定。</w:t>
      </w:r>
      <w:r/>
    </w:p>
    <w:p>
      <w:pPr>
        <w:pStyle w:val="792"/>
        <w:ind w:right="29"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9.与本投标有关的一切正式往来信函请寄：</w:t>
      </w:r>
      <w:r/>
    </w:p>
    <w:p>
      <w:pPr>
        <w:pStyle w:val="792"/>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792"/>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pStyle w:val="792"/>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pStyle w:val="792"/>
        <w:ind w:firstLine="27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27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  </w:t>
      </w:r>
      <w:r/>
    </w:p>
    <w:p>
      <w:pPr>
        <w:pStyle w:val="792"/>
        <w:ind w:firstLine="450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日期：    年     月    日</w:t>
      </w:r>
      <w:r/>
    </w:p>
    <w:p>
      <w:pPr>
        <w:pStyle w:val="792"/>
        <w:ind w:firstLine="64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二、开标一览表格式</w:t>
      </w:r>
      <w:r/>
    </w:p>
    <w:p>
      <w:pPr>
        <w:pStyle w:val="79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 </w:t>
      </w:r>
      <w:r/>
    </w:p>
    <w:p>
      <w:pPr>
        <w:pStyle w:val="792"/>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pStyle w:val="7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747"/>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721"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2943"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1214"/>
        </w:trPr>
        <w:tc>
          <w:tcPr>
            <w:tcW w:w="3670"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睢宁县睢河街道绿化养护服务项目</w:t>
            </w:r>
            <w:r/>
          </w:p>
        </w:tc>
        <w:tc>
          <w:tcPr>
            <w:tcW w:w="2721"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943"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52"/>
        </w:trPr>
        <w:tc>
          <w:tcPr>
            <w:tcW w:w="3670"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5664" w:type="dxa"/>
            <w:vAlign w:val="center"/>
            <w:textDirection w:val="lrTb"/>
            <w:noWrap w:val="false"/>
          </w:tcPr>
          <w:p>
            <w:pPr>
              <w:pStyle w:val="79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9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26"/>
        <w:ind w:right="-1052" w:firstLine="480"/>
        <w:jc w:val="left"/>
        <w:spacing w:line="440" w:lineRule="exact"/>
        <w:widowControl/>
        <w:rPr>
          <w:rFonts w:hint="eastAsia" w:ascii="宋体" w:hAnsi="宋体"/>
          <w:sz w:val="24"/>
        </w:rPr>
      </w:pPr>
      <w:r>
        <w:rPr>
          <w:rFonts w:ascii="宋体" w:hAnsi="宋体"/>
          <w:sz w:val="24"/>
        </w:rPr>
        <w:t xml:space="preserve">供应商承诺：1、本报价（总价）为供应商本企业提供的服务</w:t>
      </w:r>
      <w:r>
        <w:rPr>
          <w:rFonts w:hint="eastAsia" w:ascii="宋体" w:hAnsi="宋体"/>
          <w:sz w:val="24"/>
        </w:rPr>
        <w:t xml:space="preserve">。</w:t>
      </w:r>
      <w:r/>
    </w:p>
    <w:p>
      <w:pPr>
        <w:pStyle w:val="1126"/>
        <w:jc w:val="left"/>
        <w:spacing w:line="440" w:lineRule="exact"/>
        <w:widowControl/>
        <w:rPr>
          <w:rFonts w:hint="eastAsia" w:ascii="宋体" w:hAnsi="宋体"/>
          <w:sz w:val="24"/>
        </w:rPr>
      </w:pPr>
      <w:r>
        <w:rPr>
          <w:rFonts w:ascii="宋体" w:hAnsi="宋体"/>
          <w:sz w:val="24"/>
        </w:rPr>
        <w:t xml:space="preserve">报价说明：</w:t>
      </w:r>
      <w:r/>
    </w:p>
    <w:p>
      <w:pPr>
        <w:pStyle w:val="1126"/>
        <w:ind w:right="-1052" w:firstLine="480"/>
        <w:jc w:val="left"/>
        <w:spacing w:line="440" w:lineRule="exact"/>
        <w:widowControl/>
        <w:rPr>
          <w:rFonts w:hint="eastAsia" w:ascii="宋体" w:hAnsi="宋体"/>
          <w:sz w:val="24"/>
        </w:rPr>
      </w:pPr>
      <w:r>
        <w:rPr>
          <w:rFonts w:ascii="宋体" w:hAnsi="宋体"/>
          <w:sz w:val="24"/>
        </w:rPr>
        <w:t xml:space="preserve">1、报价包括完成项目的所有费用。采购人不再支付报价以外的任何费用。</w:t>
      </w:r>
      <w:r/>
    </w:p>
    <w:p>
      <w:pPr>
        <w:pStyle w:val="1126"/>
        <w:ind w:right="-1052" w:firstLine="480"/>
        <w:jc w:val="left"/>
        <w:spacing w:line="440" w:lineRule="exact"/>
        <w:widowControl/>
        <w:rPr>
          <w:rFonts w:hint="eastAsia" w:ascii="宋体" w:hAnsi="宋体"/>
          <w:sz w:val="24"/>
        </w:rPr>
      </w:pPr>
      <w:r>
        <w:rPr>
          <w:rFonts w:ascii="宋体" w:hAnsi="宋体"/>
          <w:sz w:val="24"/>
        </w:rPr>
        <w:t xml:space="preserve">2、报价以总价为准，大小写不一致以大写为准；</w:t>
      </w:r>
      <w:r/>
    </w:p>
    <w:p>
      <w:pPr>
        <w:pStyle w:val="1126"/>
        <w:ind w:right="-1052" w:firstLine="480"/>
        <w:jc w:val="left"/>
        <w:spacing w:line="440" w:lineRule="exact"/>
        <w:widowControl/>
        <w:rPr>
          <w:rFonts w:hint="eastAsia" w:ascii="宋体" w:hAnsi="宋体"/>
          <w:sz w:val="24"/>
        </w:rPr>
      </w:pPr>
      <w:r>
        <w:rPr>
          <w:rFonts w:ascii="宋体" w:hAnsi="宋体"/>
          <w:sz w:val="24"/>
        </w:rPr>
        <w:t xml:space="preserve">3、偏离说明：详见《偏离表》；</w:t>
      </w:r>
      <w:r/>
    </w:p>
    <w:p>
      <w:pPr>
        <w:pStyle w:val="1126"/>
        <w:ind w:right="29" w:firstLine="3960"/>
        <w:jc w:val="left"/>
        <w:spacing w:line="440" w:lineRule="exact"/>
        <w:widowControl/>
        <w:rPr>
          <w:rFonts w:hint="eastAsia" w:ascii="宋体" w:hAnsi="宋体"/>
          <w:sz w:val="24"/>
        </w:rPr>
      </w:pPr>
      <w:r>
        <w:rPr>
          <w:rFonts w:hint="eastAsia" w:ascii="宋体" w:hAnsi="宋体"/>
          <w:sz w:val="24"/>
        </w:rPr>
      </w:r>
      <w:r/>
    </w:p>
    <w:p>
      <w:pPr>
        <w:pStyle w:val="792"/>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3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49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三、分项价格表格式</w:t>
      </w:r>
      <w:r/>
    </w:p>
    <w:p>
      <w:pPr>
        <w:pStyle w:val="792"/>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792"/>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ind w:firstLine="3120"/>
        <w:spacing w:line="300" w:lineRule="auto"/>
        <w:rPr>
          <w:rFonts w:hint="eastAsia" w:ascii="宋体" w:hAnsi="宋体"/>
          <w:sz w:val="24"/>
          <w:highlight w:val="none"/>
        </w:rPr>
      </w:pPr>
      <w:r>
        <w:rPr>
          <w:rFonts w:hint="eastAsia" w:ascii="宋体" w:hAnsi="宋体"/>
          <w:sz w:val="24"/>
          <w:highlight w:val="none"/>
        </w:rPr>
        <w:t xml:space="preserve">【格式自拟】</w:t>
      </w:r>
      <w:r/>
    </w:p>
    <w:p>
      <w:pPr>
        <w:pStyle w:val="79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2"/>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28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2"/>
        <w:ind w:firstLine="28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39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注：①如果不提供详细分项报价的，将视为没有实质性响应招标文件。</w:t>
      </w:r>
      <w:r/>
    </w:p>
    <w:p>
      <w:pPr>
        <w:pStyle w:val="792"/>
        <w:ind w:firstLine="11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②投标人对以上数据的真实性负责。</w:t>
      </w:r>
      <w:r/>
    </w:p>
    <w:p>
      <w:pPr>
        <w:pStyle w:val="792"/>
        <w:ind w:firstLine="964"/>
        <w:spacing w:line="480" w:lineRule="exact"/>
        <w:rPr>
          <w:rFonts w:hint="eastAsia" w:ascii="宋体" w:hAnsi="宋体" w:eastAsia="宋体" w:cs="宋体"/>
          <w:color w:val="auto"/>
          <w:sz w:val="24"/>
          <w:highlight w:val="none"/>
        </w:rPr>
      </w:pPr>
      <w:r>
        <w:rPr>
          <w:rFonts w:hint="eastAsia" w:ascii="宋体" w:hAnsi="宋体" w:eastAsia="宋体" w:cs="宋体"/>
          <w:b/>
          <w:bCs/>
          <w:i w:val="0"/>
          <w:iCs w:val="0"/>
          <w:color w:val="auto"/>
          <w:sz w:val="24"/>
          <w:highlight w:val="none"/>
          <w:lang w:eastAsia="zh-CN"/>
        </w:rPr>
        <w:t xml:space="preserve">徐州恒华项目管理有限公司</w:t>
      </w:r>
      <w:r>
        <w:rPr>
          <w:rFonts w:hint="eastAsia" w:ascii="宋体" w:hAnsi="宋体" w:eastAsia="宋体" w:cs="宋体"/>
          <w:b/>
          <w:bCs/>
          <w:i w:val="0"/>
          <w:iCs w:val="0"/>
          <w:color w:val="auto"/>
          <w:sz w:val="24"/>
          <w:highlight w:val="none"/>
        </w:rPr>
        <w:t xml:space="preserve">有权将以上内容进行公示。</w:t>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四、偏离表格式</w:t>
      </w:r>
      <w:r/>
    </w:p>
    <w:p>
      <w:pPr>
        <w:pStyle w:val="792"/>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pStyle w:val="79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pStyle w:val="792"/>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47"/>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92"/>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92"/>
        <w:ind w:firstLine="562"/>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：投标人的投标文件中的内容与招标文件（含招标文件的澄清或者修改的内容）的要求不同时，逐条列在偏离表中，否则将视为投标人接受招标文件的要求。</w:t>
      </w:r>
      <w:r/>
    </w:p>
    <w:p>
      <w:pPr>
        <w:pStyle w:val="792"/>
        <w:ind w:firstLine="285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41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2"/>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92"/>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92"/>
        <w:jc w:val="center"/>
        <w:spacing w:line="48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br w:type="page" w:clear="all"/>
      </w:r>
      <w:r/>
    </w:p>
    <w:p>
      <w:pPr>
        <w:pStyle w:val="792"/>
        <w:jc w:val="center"/>
        <w:spacing w:line="480" w:lineRule="exact"/>
        <w:rPr>
          <w:rFonts w:hint="eastAsia"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rPr>
        <w:t xml:space="preserve">五、投标人对“工作人员配备要求”的承诺</w:t>
      </w:r>
      <w:r/>
    </w:p>
    <w:p>
      <w:pPr>
        <w:ind w:firstLine="480"/>
        <w:jc w:val="both"/>
        <w:spacing w:line="360" w:lineRule="auto"/>
        <w:widowControl w:val="off"/>
        <w:rPr>
          <w:rFonts w:ascii="宋体" w:hAnsi="宋体" w:cs="宋体"/>
          <w:color w:val="000000"/>
          <w:sz w:val="24"/>
          <w:szCs w:val="24"/>
        </w:rPr>
      </w:pPr>
      <w:r>
        <w:rPr>
          <w:rFonts w:ascii="宋体" w:hAnsi="宋体" w:cs="宋体"/>
          <w:color w:val="000000"/>
          <w:sz w:val="24"/>
          <w:szCs w:val="24"/>
        </w:rPr>
      </w:r>
      <w:r/>
    </w:p>
    <w:p>
      <w:pPr>
        <w:ind w:firstLine="480"/>
        <w:jc w:val="both"/>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ab/>
      </w:r>
      <w:r/>
    </w:p>
    <w:p>
      <w:pPr>
        <w:ind w:firstLine="470"/>
        <w:jc w:val="both"/>
        <w:spacing w:line="360" w:lineRule="auto"/>
        <w:widowControl w:val="off"/>
        <w:rPr>
          <w:rFonts w:ascii="宋体" w:hAnsi="宋体" w:cs="宋体"/>
          <w:bCs/>
          <w:color w:val="000000"/>
          <w:sz w:val="24"/>
          <w:szCs w:val="24"/>
        </w:rPr>
      </w:pP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承诺：如我单位被确定为中标人，</w:t>
      </w:r>
      <w:r>
        <w:rPr>
          <w:rFonts w:hint="eastAsia" w:ascii="宋体" w:hAnsi="宋体" w:cs="宋体"/>
          <w:color w:val="000000"/>
          <w:sz w:val="24"/>
          <w:szCs w:val="24"/>
        </w:rPr>
        <w:t xml:space="preserve">对中标项目所配备的工作人员不低于</w:t>
      </w:r>
      <w:r>
        <w:rPr>
          <w:rFonts w:hint="eastAsia" w:ascii="宋体" w:hAnsi="宋体" w:cs="宋体"/>
          <w:color w:val="000000"/>
          <w:sz w:val="24"/>
          <w:szCs w:val="24"/>
          <w:lang w:eastAsia="zh-CN"/>
        </w:rPr>
        <w:t xml:space="preserve">招标</w:t>
      </w:r>
      <w:r>
        <w:rPr>
          <w:rFonts w:hint="eastAsia" w:ascii="宋体" w:hAnsi="宋体" w:cs="宋体"/>
          <w:color w:val="000000"/>
          <w:sz w:val="24"/>
          <w:szCs w:val="24"/>
        </w:rPr>
        <w:t xml:space="preserve">文件采购需求的要求</w:t>
      </w:r>
      <w:r>
        <w:rPr>
          <w:rFonts w:hint="eastAsia" w:ascii="宋体" w:hAnsi="宋体" w:cs="宋体"/>
          <w:bCs/>
          <w:color w:val="000000"/>
          <w:sz w:val="24"/>
          <w:szCs w:val="24"/>
        </w:rPr>
        <w:t xml:space="preserve">。具体如下：</w:t>
      </w:r>
      <w:r/>
    </w:p>
    <w:p>
      <w:pPr>
        <w:ind w:firstLine="480"/>
        <w:jc w:val="both"/>
        <w:spacing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格式自拟</w:t>
      </w:r>
      <w:r>
        <w:rPr>
          <w:highlight w:val="none"/>
        </w:rPr>
      </w:r>
    </w:p>
    <w:p>
      <w:pPr>
        <w:ind w:left="0" w:right="33"/>
        <w:jc w:val="left"/>
        <w:widowControl w:val="off"/>
        <w:rPr>
          <w:rFonts w:ascii="Times New Roman" w:hAnsi="Times New Roman" w:eastAsia="宋体" w:cs="Times New Roman"/>
          <w:color w:val="000000"/>
          <w:sz w:val="24"/>
          <w:szCs w:val="20"/>
          <w:lang w:val="en-US" w:eastAsia="zh-CN" w:bidi="ar-SA"/>
        </w:rPr>
      </w:pPr>
      <w:r>
        <w:rPr>
          <w:rFonts w:ascii="Times New Roman" w:hAnsi="Times New Roman" w:eastAsia="宋体" w:cs="Times New Roman"/>
          <w:color w:val="000000"/>
          <w:sz w:val="24"/>
          <w:szCs w:val="20"/>
          <w:lang w:val="en-US" w:eastAsia="zh-CN" w:bidi="ar-SA"/>
        </w:rPr>
      </w:r>
      <w:r/>
    </w:p>
    <w:p>
      <w:pPr>
        <w:ind w:firstLine="480"/>
        <w:jc w:val="both"/>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负责本项目的项目负责人在项目履约过程中常驻现场，并不得同时参与其他项目施工、养护管理等工作，且项目负责人不得擅自更换</w:t>
      </w:r>
      <w:r>
        <w:rPr>
          <w:rFonts w:hint="eastAsia" w:ascii="宋体" w:hAnsi="宋体" w:cs="宋体"/>
          <w:color w:val="000000"/>
          <w:sz w:val="24"/>
          <w:szCs w:val="24"/>
          <w:lang w:eastAsia="zh-CN"/>
        </w:rPr>
        <w:t xml:space="preserve">。</w:t>
      </w:r>
      <w:r/>
    </w:p>
    <w:p>
      <w:pPr>
        <w:ind w:firstLine="480"/>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4560"/>
        <w:jc w:val="both"/>
        <w:widowControl w:val="off"/>
        <w:rPr>
          <w:rFonts w:ascii="宋体" w:hAnsi="宋体" w:cs="宋体"/>
          <w:bCs/>
          <w:color w:val="000000"/>
          <w:sz w:val="24"/>
          <w:szCs w:val="24"/>
        </w:rPr>
      </w:pPr>
      <w:r>
        <w:rPr>
          <w:rFonts w:ascii="宋体" w:hAnsi="宋体" w:cs="宋体"/>
          <w:bCs/>
          <w:color w:val="000000"/>
          <w:sz w:val="24"/>
          <w:szCs w:val="24"/>
        </w:rPr>
      </w:r>
      <w:r/>
    </w:p>
    <w:p>
      <w:pPr>
        <w:ind w:firstLine="480"/>
        <w:jc w:val="both"/>
        <w:spacing w:line="360" w:lineRule="auto"/>
        <w:widowControl w:val="off"/>
        <w:rPr>
          <w:rFonts w:ascii="宋体" w:hAnsi="宋体" w:cs="宋体"/>
          <w:color w:val="000000"/>
          <w:sz w:val="24"/>
          <w:szCs w:val="24"/>
        </w:rPr>
      </w:pPr>
      <w:r>
        <w:rPr>
          <w:rFonts w:ascii="宋体" w:hAnsi="宋体" w:cs="宋体"/>
          <w:color w:val="000000"/>
          <w:sz w:val="24"/>
          <w:szCs w:val="24"/>
        </w:rPr>
      </w:r>
      <w:r/>
    </w:p>
    <w:p>
      <w:pPr>
        <w:ind w:right="29"/>
        <w:jc w:val="both"/>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投标人</w:t>
      </w:r>
      <w:r>
        <w:rPr>
          <w:rFonts w:hint="eastAsia" w:ascii="宋体" w:hAnsi="宋体" w:cs="宋体"/>
          <w:color w:val="000000"/>
          <w:sz w:val="24"/>
          <w:szCs w:val="24"/>
        </w:rPr>
        <w:t xml:space="preserve">（电子签章）：</w:t>
      </w:r>
      <w:r/>
    </w:p>
    <w:p>
      <w:pPr>
        <w:ind w:right="29"/>
        <w:jc w:val="both"/>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w:t>
      </w:r>
      <w:r/>
    </w:p>
    <w:p>
      <w:pPr>
        <w:ind w:right="29"/>
        <w:jc w:val="both"/>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 日期：</w:t>
      </w:r>
      <w:r/>
    </w:p>
    <w:p>
      <w:pPr>
        <w:jc w:val="center"/>
        <w:rPr>
          <w:rFonts w:hint="eastAsia" w:ascii="宋体" w:hAnsi="宋体" w:cs="宋体"/>
          <w:bCs/>
          <w:sz w:val="30"/>
          <w:szCs w:val="30"/>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Cs/>
          <w:sz w:val="30"/>
          <w:szCs w:val="30"/>
          <w:highlight w:val="none"/>
        </w:rPr>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、法定代表人授权书格式</w:t>
      </w:r>
      <w:r/>
    </w:p>
    <w:p>
      <w:pPr>
        <w:pStyle w:val="79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职务：</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性别：男（女）  </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  岁                 民族：   族</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受托人联系电话：</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u w:val="single"/>
          <w:lang w:eastAsia="zh-CN"/>
        </w:rPr>
        <w:t xml:space="preserve">睢宁县睢河街道绿化养护服务项目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92"/>
        <w:ind w:firstLine="63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特此授权委托。</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委托人（盖章）：               受托人（签字）：</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 </w:t>
      </w:r>
      <w:r/>
    </w:p>
    <w:p>
      <w:pPr>
        <w:pStyle w:val="792"/>
        <w:ind w:firstLine="61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792"/>
        <w:ind w:firstLine="44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792"/>
        <w:jc w:val="center"/>
        <w:spacing w:before="100" w:beforeAutospacing="1" w:after="100" w:afterAutospacing="1" w:line="480" w:lineRule="exact"/>
        <w:widowControl/>
        <w:rPr>
          <w:rFonts w:hint="eastAsia" w:ascii="宋体" w:hAnsi="宋体" w:eastAsia="宋体" w:cs="宋体"/>
          <w:color w:val="auto"/>
          <w:sz w:val="28"/>
          <w:szCs w:val="28"/>
          <w:highlight w:val="none"/>
        </w:rPr>
        <w:outlineLvl w:val="1"/>
      </w:pP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、中小企业声明函格式</w:t>
      </w:r>
      <w:r/>
    </w:p>
    <w:p>
      <w:pPr>
        <w:pStyle w:val="838"/>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04"/>
        <w:spacing w:line="360" w:lineRule="auto"/>
        <w:rPr>
          <w:rStyle w:val="1074"/>
          <w:rFonts w:hint="eastAsia" w:ascii="宋体" w:hAnsi="宋体" w:eastAsia="宋体" w:cs="宋体"/>
          <w:color w:val="auto"/>
          <w:spacing w:val="6"/>
          <w:sz w:val="24"/>
          <w:highlight w:val="none"/>
          <w:u w:val="single"/>
        </w:rPr>
      </w:pPr>
      <w:r>
        <w:rPr>
          <w:rStyle w:val="1074"/>
          <w:rFonts w:hint="eastAsia" w:ascii="宋体" w:hAnsi="宋体" w:eastAsia="宋体" w:cs="宋体"/>
          <w:color w:val="auto"/>
          <w:spacing w:val="6"/>
          <w:sz w:val="24"/>
          <w:highlight w:val="none"/>
        </w:rPr>
        <w:t xml:space="preserve">项目编号：</w:t>
      </w:r>
      <w:r>
        <w:rPr>
          <w:rStyle w:val="1074"/>
          <w:rFonts w:hint="eastAsia" w:ascii="宋体" w:hAnsi="宋体" w:eastAsia="宋体" w:cs="宋体"/>
          <w:color w:val="auto"/>
          <w:spacing w:val="6"/>
          <w:sz w:val="24"/>
          <w:highlight w:val="none"/>
          <w:u w:val="single"/>
        </w:rPr>
        <w:t xml:space="preserve">              </w:t>
      </w:r>
      <w:r/>
    </w:p>
    <w:p>
      <w:pPr>
        <w:ind w:firstLine="504"/>
        <w:spacing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pacing w:val="6"/>
          <w:sz w:val="24"/>
          <w:highlight w:val="none"/>
        </w:rPr>
        <w:t xml:space="preserve">项目名称：</w:t>
      </w:r>
      <w:r>
        <w:rPr>
          <w:rStyle w:val="1074"/>
          <w:rFonts w:hint="eastAsia" w:ascii="宋体" w:hAnsi="宋体" w:eastAsia="宋体" w:cs="宋体"/>
          <w:color w:val="auto"/>
          <w:spacing w:val="6"/>
          <w:sz w:val="24"/>
          <w:highlight w:val="none"/>
          <w:u w:val="single"/>
        </w:rPr>
        <w:t xml:space="preserve">               </w:t>
      </w:r>
      <w:r/>
    </w:p>
    <w:p>
      <w:pPr>
        <w:pStyle w:val="79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本公司郑重声明，根据《政府采购促进中小企业发展管理办法》（财库﹝2020﹞46号）的规定，本公司参加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采购活动，服务全部由符合政策要求的中小企业承接。相关企业的具体情况如下：</w:t>
      </w:r>
      <w:r/>
    </w:p>
    <w:p>
      <w:pPr>
        <w:pStyle w:val="799"/>
        <w:ind w:firstLine="480"/>
        <w:rPr>
          <w:rFonts w:hint="eastAsia" w:ascii="宋体" w:hAnsi="宋体" w:eastAsia="宋体" w:cs="宋体"/>
          <w:color w:val="auto"/>
          <w:spacing w:val="6"/>
          <w:highlight w:val="none"/>
        </w:rPr>
      </w:pP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Style w:val="1074"/>
          <w:rFonts w:hint="eastAsia" w:ascii="宋体" w:hAnsi="宋体" w:eastAsia="宋体" w:cs="宋体"/>
          <w:b/>
          <w:color w:val="auto"/>
          <w:sz w:val="24"/>
          <w:highlight w:val="none"/>
        </w:rPr>
        <w:t xml:space="preserve">□中型企业、□小型企业、□微型企业，请勾选！</w:t>
      </w:r>
      <w:r>
        <w:rPr>
          <w:rFonts w:hint="eastAsia" w:ascii="宋体" w:hAnsi="宋体" w:eastAsia="宋体" w:cs="宋体"/>
          <w:color w:val="auto"/>
          <w:highlight w:val="none"/>
        </w:rPr>
        <w:t xml:space="preserve">）；</w:t>
      </w:r>
      <w:r/>
    </w:p>
    <w:p>
      <w:pPr>
        <w:pStyle w:val="799"/>
        <w:ind w:firstLine="482"/>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99"/>
        <w:ind w:firstLine="480"/>
        <w:rPr>
          <w:rFonts w:hint="eastAsia" w:ascii="宋体" w:hAnsi="宋体" w:eastAsia="宋体" w:cs="宋体"/>
          <w:bCs/>
          <w:color w:val="auto"/>
          <w:spacing w:val="6"/>
          <w:highlight w:val="none"/>
        </w:rPr>
      </w:pPr>
      <w:r>
        <w:rPr>
          <w:rFonts w:hint="eastAsia" w:ascii="宋体" w:hAnsi="宋体" w:eastAsia="宋体" w:cs="宋体"/>
          <w:bCs/>
          <w:color w:val="auto"/>
          <w:highlight w:val="none"/>
        </w:rPr>
        <w:t xml:space="preserve">以上企业，不属于大企业的分支机构，不存在控股股东为大企业的情形，也不存在与大企业的负责人为同一人的情形。</w:t>
      </w:r>
      <w:r/>
    </w:p>
    <w:p>
      <w:pPr>
        <w:pStyle w:val="799"/>
        <w:ind w:firstLine="480"/>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spacing w:line="360" w:lineRule="auto"/>
        <w:rPr>
          <w:rStyle w:val="1074"/>
          <w:rFonts w:hint="eastAsia" w:ascii="宋体" w:hAnsi="宋体" w:eastAsia="宋体" w:cs="宋体"/>
          <w:b/>
          <w:bCs/>
          <w:color w:val="auto"/>
          <w:sz w:val="24"/>
          <w:highlight w:val="none"/>
        </w:rPr>
      </w:pPr>
      <w:r>
        <w:rPr>
          <w:rStyle w:val="1074"/>
          <w:rFonts w:hint="eastAsia" w:ascii="宋体" w:hAnsi="宋体" w:eastAsia="宋体" w:cs="宋体"/>
          <w:b/>
          <w:bCs/>
          <w:color w:val="auto"/>
          <w:sz w:val="24"/>
          <w:highlight w:val="none"/>
        </w:rPr>
        <w:t xml:space="preserve">注：本项目采购的服务属于</w:t>
      </w:r>
      <w:r>
        <w:rPr>
          <w:rStyle w:val="1074"/>
          <w:rFonts w:hint="eastAsia" w:ascii="宋体" w:hAnsi="宋体" w:eastAsia="宋体" w:cs="宋体"/>
          <w:b/>
          <w:bCs/>
          <w:color w:val="auto"/>
          <w:sz w:val="24"/>
          <w:highlight w:val="none"/>
          <w:u w:val="single"/>
        </w:rPr>
        <w:t xml:space="preserve">其他未列明行业</w:t>
      </w:r>
      <w:r>
        <w:rPr>
          <w:rStyle w:val="1074"/>
          <w:rFonts w:hint="eastAsia" w:ascii="宋体" w:hAnsi="宋体" w:eastAsia="宋体" w:cs="宋体"/>
          <w:b/>
          <w:bCs/>
          <w:color w:val="auto"/>
          <w:sz w:val="24"/>
          <w:highlight w:val="none"/>
        </w:rPr>
        <w:t xml:space="preserve">。</w:t>
      </w:r>
      <w:r/>
    </w:p>
    <w:p>
      <w:pPr>
        <w:spacing w:line="360" w:lineRule="auto"/>
        <w:rPr>
          <w:rStyle w:val="1074"/>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600"/>
        <w:spacing w:line="360" w:lineRule="auto"/>
        <w:rPr>
          <w:rStyle w:val="1074"/>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                         企业名称（电子签章）：</w:t>
      </w:r>
      <w:r/>
    </w:p>
    <w:p>
      <w:pPr>
        <w:ind w:firstLine="480"/>
        <w:spacing w:line="360" w:lineRule="auto"/>
        <w:rPr>
          <w:rStyle w:val="1074"/>
          <w:rFonts w:hint="eastAsia" w:ascii="宋体" w:hAnsi="宋体" w:eastAsia="宋体" w:cs="宋体"/>
          <w:color w:val="auto"/>
          <w:sz w:val="24"/>
          <w:highlight w:val="none"/>
        </w:rPr>
      </w:pPr>
      <w:r>
        <w:rPr>
          <w:rStyle w:val="1074"/>
          <w:rFonts w:hint="eastAsia" w:ascii="宋体" w:hAnsi="宋体" w:eastAsia="宋体" w:cs="宋体"/>
          <w:color w:val="auto"/>
          <w:sz w:val="24"/>
          <w:highlight w:val="none"/>
        </w:rPr>
        <w:t xml:space="preserve">                         日期：      年      月     日</w:t>
      </w:r>
      <w:r/>
    </w:p>
    <w:p>
      <w:pPr>
        <w:ind w:firstLine="480"/>
        <w:spacing w:line="360" w:lineRule="auto"/>
        <w:rPr>
          <w:rStyle w:val="1074"/>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1094"/>
        <w:ind w:left="0"/>
        <w:rPr>
          <w:rStyle w:val="1074"/>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ind w:firstLine="482"/>
        <w:spacing w:line="360" w:lineRule="auto"/>
        <w:rPr>
          <w:rStyle w:val="1074"/>
          <w:rFonts w:hint="eastAsia" w:ascii="宋体" w:hAnsi="宋体" w:eastAsia="宋体" w:cs="宋体"/>
          <w:bCs/>
          <w:color w:val="auto"/>
          <w:sz w:val="24"/>
          <w:highlight w:val="none"/>
        </w:rPr>
      </w:pPr>
      <w:r>
        <w:rPr>
          <w:rStyle w:val="1074"/>
          <w:rFonts w:hint="eastAsia" w:ascii="宋体" w:hAnsi="宋体" w:eastAsia="宋体" w:cs="宋体"/>
          <w:bCs/>
          <w:color w:val="auto"/>
          <w:sz w:val="24"/>
          <w:highlight w:val="none"/>
        </w:rPr>
        <w:t xml:space="preserve">备注：从业人员、营业收入、资产总额填报上一年度数据，无上一年度数据的新成立企业可不填报。</w:t>
      </w:r>
      <w:r/>
    </w:p>
    <w:p>
      <w:pPr>
        <w:pStyle w:val="792"/>
        <w:ind w:firstLine="60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“中小企业声明函” 查询渠道用微信搜索“中小企业规模类型自测小程序”。</w:t>
      </w:r>
      <w:r/>
    </w:p>
    <w:p>
      <w:pPr>
        <w:pStyle w:val="792"/>
        <w:ind w:firstLine="600"/>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92"/>
        <w:jc w:val="center"/>
        <w:rPr>
          <w:rFonts w:hint="eastAsia" w:ascii="宋体" w:hAnsi="宋体" w:eastAsia="宋体" w:cs="宋体"/>
          <w:b/>
          <w:color w:val="auto"/>
          <w:spacing w:val="6"/>
          <w:sz w:val="28"/>
          <w:szCs w:val="28"/>
          <w:highlight w:val="none"/>
        </w:rPr>
        <w:outlineLvl w:val="1"/>
      </w:pPr>
      <w:r>
        <w:rPr>
          <w:rFonts w:hint="eastAsia" w:ascii="宋体" w:hAnsi="宋体" w:eastAsia="宋体" w:cs="宋体"/>
          <w:color w:val="auto"/>
          <w:sz w:val="28"/>
          <w:szCs w:val="28"/>
          <w:highlight w:val="none"/>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图片1"/>
                        <pic:cNvPicPr>
                          <a:picLocks noChangeAspect="1"/>
                        </pic:cNvPicPr>
                        <pic:nvPr/>
                      </pic:nvPicPr>
                      <pic:blipFill>
                        <a:blip r:embed="rId16"/>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、残疾人福利性单位声明函格式</w:t>
      </w:r>
      <w:r/>
    </w:p>
    <w:p>
      <w:pPr>
        <w:pStyle w:val="792"/>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792"/>
        <w:ind w:firstLine="624"/>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pacing w:val="6"/>
          <w:sz w:val="24"/>
          <w:highlight w:val="none"/>
          <w:lang w:eastAsia="zh-CN"/>
        </w:rPr>
        <w:t xml:space="preserve">睢宁县睢河街道绿化养护服务项目</w:t>
      </w:r>
      <w:r/>
    </w:p>
    <w:p>
      <w:pPr>
        <w:pStyle w:val="792"/>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项目编号：</w:t>
      </w:r>
      <w:r/>
    </w:p>
    <w:p>
      <w:pPr>
        <w:pStyle w:val="792"/>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u w:val="singl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u w:val="singl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项目采购活动提供本单位制造的货物（由本单位承担工程/提供服务），或者提供其他残疾人福利性单位提供的服务（不包括使用非残疾人福利性单位注册商标的货物）。</w:t>
      </w:r>
      <w:r/>
    </w:p>
    <w:p>
      <w:pPr>
        <w:pStyle w:val="792"/>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pStyle w:val="792"/>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92"/>
        <w:ind w:firstLine="62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92"/>
        <w:ind w:firstLine="25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2"/>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、投标人参加政府采购活动前3年内在经营活动中没有重大违法记录的书面声明格式</w:t>
      </w:r>
      <w:r/>
    </w:p>
    <w:p>
      <w:pPr>
        <w:pStyle w:val="792"/>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lang w:eastAsia="zh-CN"/>
        </w:rPr>
        <w:t xml:space="preserve">睢宁县睢河街道绿化养护服务项目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76"/>
        <w:ind w:firstLine="600"/>
        <w:spacing w:before="0" w:beforeAutospacing="0" w:after="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285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pStyle w:val="792"/>
        <w:ind w:firstLine="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92"/>
        <w:ind w:firstLine="45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2"/>
        <w:ind w:firstLine="4950"/>
        <w:spacing w:line="480" w:lineRule="exact"/>
        <w:rPr>
          <w:rFonts w:hint="eastAsia" w:ascii="宋体" w:hAnsi="宋体" w:eastAsia="宋体" w:cs="宋体"/>
          <w:color w:val="auto"/>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highlight w:val="none"/>
        </w:rPr>
        <w:t xml:space="preserve">日期：   年    月   日</w:t>
      </w:r>
      <w:r/>
    </w:p>
    <w:p>
      <w:pPr>
        <w:pStyle w:val="786"/>
        <w:jc w:val="center"/>
        <w:spacing w:line="360" w:lineRule="auto"/>
        <w:rPr>
          <w:rFonts w:hint="eastAsia" w:ascii="宋体" w:hAnsi="宋体" w:eastAsia="宋体" w:cs="宋体"/>
          <w:color w:val="auto"/>
          <w:sz w:val="28"/>
          <w:szCs w:val="28"/>
          <w:highlight w:val="none"/>
        </w:rPr>
        <w:outlineLvl w:val="1"/>
      </w:pPr>
      <w:r>
        <w:rPr>
          <w:rFonts w:hint="eastAsia" w:ascii="宋体" w:hAnsi="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、具备履行合同所必需的设备和专业技术能力的书面声明</w:t>
      </w:r>
      <w:r/>
    </w:p>
    <w:p>
      <w:pPr>
        <w:pStyle w:val="786"/>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6"/>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86"/>
        <w:ind w:firstLine="485"/>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响应供应商郑重声明：供应商具备履行合同（项目名称：     ，项目编号：          ）所必需的设备和专业技术能力</w:t>
      </w:r>
      <w:r>
        <w:rPr>
          <w:rFonts w:hint="eastAsia" w:ascii="宋体" w:hAnsi="宋体" w:cs="宋体"/>
          <w:color w:val="auto"/>
          <w:sz w:val="24"/>
          <w:highlight w:val="none"/>
          <w:lang w:eastAsia="zh-CN"/>
        </w:rPr>
        <w:t xml:space="preserve">。</w:t>
      </w:r>
      <w:r/>
    </w:p>
    <w:p>
      <w:pPr>
        <w:pStyle w:val="786"/>
        <w:ind w:firstLine="480"/>
        <w:spacing w:line="360" w:lineRule="auto"/>
        <w:rPr>
          <w:rFonts w:hint="default" w:ascii="宋体" w:hAnsi="宋体" w:eastAsia="宋体" w:cs="宋体"/>
          <w:color w:val="ff0000"/>
          <w:sz w:val="24"/>
          <w:highlight w:val="none"/>
          <w:lang w:val="en-US" w:eastAsia="zh-CN"/>
        </w:rPr>
      </w:pPr>
      <w:r>
        <w:rPr>
          <w:rFonts w:hint="eastAsia" w:ascii="宋体" w:hAnsi="宋体" w:cs="宋体"/>
          <w:color w:val="000000" w:themeColor="text1"/>
          <w:sz w:val="24"/>
          <w:highlight w:val="none"/>
          <w:lang w:val="en-US" w:eastAsia="zh-CN"/>
        </w:rPr>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响应供应商对上述声明的真实性负责。如有虚假，将依法承担相应责任。</w:t>
      </w:r>
      <w:r/>
    </w:p>
    <w:p>
      <w:pPr>
        <w:pStyle w:val="78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8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left="168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righ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792"/>
        <w:jc w:val="center"/>
        <w:spacing w:line="480" w:lineRule="exact"/>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十</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、预付款保函支付条款模板</w:t>
      </w:r>
      <w:r/>
    </w:p>
    <w:p>
      <w:pPr>
        <w:pStyle w:val="792"/>
        <w:ind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92"/>
        <w:ind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pStyle w:val="792"/>
        <w:ind w:firstLine="60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92"/>
        <w:ind w:left="140" w:firstLine="60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92"/>
        <w:ind w:left="140" w:firstLine="60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92"/>
        <w:ind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92"/>
        <w:ind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pStyle w:val="792"/>
        <w:ind w:firstLine="602"/>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92"/>
        <w:ind w:left="140" w:firstLine="60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pStyle w:val="792"/>
        <w:ind w:left="140" w:firstLine="60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92"/>
        <w:ind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pStyle w:val="792"/>
        <w:ind w:left="140" w:firstLine="605"/>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792"/>
        <w:ind w:left="140" w:firstLine="60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pStyle w:val="792"/>
        <w:ind w:left="140" w:firstLine="602"/>
        <w:spacing w:line="4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rPr>
          <w:rFonts w:hint="eastAsia" w:ascii="宋体" w:hAnsi="宋体" w:cs="宋体"/>
          <w:color w:val="000000" w:themeColor="text1"/>
          <w:sz w:val="24"/>
          <w:highlight w:val="none"/>
          <w:lang w:val="en-US" w:eastAsia="zh-CN"/>
        </w:rPr>
        <w:t xml:space="preserve">具体包含：</w:t>
      </w:r>
      <w:r>
        <w:rPr>
          <w:rFonts w:hint="eastAsia" w:ascii="宋体" w:hAnsi="宋体" w:eastAsia="宋体" w:cs="宋体"/>
          <w:color w:val="auto"/>
          <w:sz w:val="24"/>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rPr>
      <w:rFonts w:hint="default" w:ascii="Times New Roman" w:hAnsi="Times New Roman" w:eastAsia="宋体" w:cs="Times New Roman"/>
      <w:lang w:val="en-US" w:eastAsia="zh-CN" w:bidi="ar-SA"/>
    </w:rPr>
  </w:style>
  <w:style w:type="paragraph" w:styleId="737">
    <w:name w:val="Heading 1"/>
    <w:basedOn w:val="736"/>
    <w:next w:val="736"/>
    <w:link w:val="88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0"/>
    <w:qFormat/>
    <w:pPr>
      <w:keepLines/>
      <w:keepNext/>
      <w:spacing w:before="260" w:after="260" w:line="416" w:lineRule="auto"/>
      <w:outlineLvl w:val="1"/>
    </w:pPr>
    <w:rPr>
      <w:rFonts w:ascii="Calibri Light" w:hAnsi="Calibri Light"/>
      <w:b/>
      <w:bCs/>
      <w:sz w:val="24"/>
      <w:szCs w:val="32"/>
    </w:rPr>
  </w:style>
  <w:style w:type="paragraph" w:styleId="739">
    <w:name w:val="Heading 3"/>
    <w:next w:val="736"/>
    <w:link w:val="886"/>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40">
    <w:name w:val="Heading 4"/>
    <w:basedOn w:val="736"/>
    <w:next w:val="736"/>
    <w:link w:val="88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next w:val="736"/>
    <w:link w:val="888"/>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42">
    <w:name w:val="Heading 6"/>
    <w:next w:val="736"/>
    <w:link w:val="889"/>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3">
    <w:name w:val="Heading 7"/>
    <w:next w:val="736"/>
    <w:link w:val="890"/>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4">
    <w:name w:val="Heading 8"/>
    <w:next w:val="736"/>
    <w:link w:val="89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5">
    <w:name w:val="Heading 9"/>
    <w:next w:val="736"/>
    <w:link w:val="892"/>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文本块122"/>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749">
    <w:name w:val="toc 7"/>
    <w:next w:val="736"/>
    <w:uiPriority w:val="39"/>
    <w:unhideWhenUsed/>
    <w:qFormat/>
    <w:pPr>
      <w:ind w:left="1701"/>
      <w:spacing w:after="57"/>
    </w:pPr>
    <w:rPr>
      <w:rFonts w:hint="default" w:ascii="Times New Roman" w:hAnsi="Times New Roman" w:eastAsia="宋体" w:cs="Times New Roman"/>
      <w:lang w:val="en-US" w:eastAsia="zh-CN" w:bidi="ar-SA"/>
    </w:rPr>
  </w:style>
  <w:style w:type="paragraph" w:styleId="750">
    <w:name w:val="Normal Indent"/>
    <w:basedOn w:val="736"/>
    <w:uiPriority w:val="0"/>
    <w:qFormat/>
    <w:pPr>
      <w:ind w:firstLine="420"/>
    </w:pPr>
    <w:rPr>
      <w:rFonts w:eastAsia="??"/>
      <w:sz w:val="24"/>
    </w:rPr>
  </w:style>
  <w:style w:type="paragraph" w:styleId="751">
    <w:name w:val="Caption"/>
    <w:next w:val="736"/>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2">
    <w:name w:val="Document Map"/>
    <w:basedOn w:val="736"/>
    <w:uiPriority w:val="0"/>
    <w:qFormat/>
    <w:pPr>
      <w:shd w:val="clear" w:color="auto" w:fill="000080"/>
    </w:pPr>
    <w:rPr>
      <w:rFonts w:ascii="仿宋_GB2312" w:hAnsi="仿宋_GB2312"/>
      <w:szCs w:val="21"/>
      <w:shd w:val="clear" w:color="auto" w:fill="000080"/>
    </w:rPr>
  </w:style>
  <w:style w:type="paragraph" w:styleId="753">
    <w:name w:val="annotation text"/>
    <w:basedOn w:val="736"/>
    <w:uiPriority w:val="99"/>
    <w:qFormat/>
    <w:rPr>
      <w:szCs w:val="24"/>
    </w:rPr>
  </w:style>
  <w:style w:type="paragraph" w:styleId="754">
    <w:name w:val="Body Text"/>
    <w:basedOn w:val="736"/>
    <w:uiPriority w:val="99"/>
    <w:qFormat/>
    <w:pPr>
      <w:spacing w:after="120"/>
    </w:pPr>
    <w:rPr>
      <w:rFonts w:ascii="Calibri" w:hAnsi="Calibri"/>
    </w:rPr>
  </w:style>
  <w:style w:type="paragraph" w:styleId="755">
    <w:name w:val="Body Text Indent"/>
    <w:basedOn w:val="736"/>
    <w:link w:val="1100"/>
    <w:uiPriority w:val="99"/>
    <w:unhideWhenUsed/>
    <w:qFormat/>
    <w:pPr>
      <w:ind w:left="420"/>
      <w:spacing w:after="120"/>
    </w:pPr>
  </w:style>
  <w:style w:type="paragraph" w:styleId="756">
    <w:name w:val="Block Text"/>
    <w:basedOn w:val="736"/>
    <w:uiPriority w:val="99"/>
    <w:unhideWhenUsed/>
    <w:qFormat/>
    <w:pPr>
      <w:ind w:left="-359" w:right="-512" w:firstLine="501"/>
    </w:pPr>
    <w:rPr>
      <w:rFonts w:ascii="仿宋_GB2312" w:eastAsia="仿宋_GB2312"/>
      <w:sz w:val="30"/>
    </w:rPr>
  </w:style>
  <w:style w:type="paragraph" w:styleId="757">
    <w:name w:val="toc 5"/>
    <w:next w:val="736"/>
    <w:uiPriority w:val="39"/>
    <w:unhideWhenUsed/>
    <w:qFormat/>
    <w:pPr>
      <w:ind w:left="1134"/>
      <w:spacing w:after="57"/>
    </w:pPr>
    <w:rPr>
      <w:rFonts w:hint="default" w:ascii="Times New Roman" w:hAnsi="Times New Roman" w:eastAsia="宋体" w:cs="Times New Roman"/>
      <w:lang w:val="en-US" w:eastAsia="zh-CN" w:bidi="ar-SA"/>
    </w:rPr>
  </w:style>
  <w:style w:type="paragraph" w:styleId="758">
    <w:name w:val="toc 3"/>
    <w:next w:val="736"/>
    <w:uiPriority w:val="39"/>
    <w:unhideWhenUsed/>
    <w:qFormat/>
    <w:pPr>
      <w:ind w:left="567"/>
      <w:spacing w:after="57"/>
    </w:pPr>
    <w:rPr>
      <w:rFonts w:hint="default" w:ascii="Times New Roman" w:hAnsi="Times New Roman" w:eastAsia="宋体" w:cs="Times New Roman"/>
      <w:lang w:val="en-US" w:eastAsia="zh-CN" w:bidi="ar-SA"/>
    </w:rPr>
  </w:style>
  <w:style w:type="paragraph" w:styleId="759">
    <w:name w:val="Plain Text"/>
    <w:basedOn w:val="736"/>
    <w:uiPriority w:val="0"/>
    <w:qFormat/>
    <w:rPr>
      <w:rFonts w:ascii="宋体" w:hAnsi="Courier New"/>
    </w:rPr>
  </w:style>
  <w:style w:type="paragraph" w:styleId="760">
    <w:name w:val="toc 8"/>
    <w:next w:val="736"/>
    <w:uiPriority w:val="39"/>
    <w:unhideWhenUsed/>
    <w:qFormat/>
    <w:pPr>
      <w:ind w:left="1984"/>
      <w:spacing w:after="57"/>
    </w:pPr>
    <w:rPr>
      <w:rFonts w:hint="default" w:ascii="Times New Roman" w:hAnsi="Times New Roman" w:eastAsia="宋体" w:cs="Times New Roman"/>
      <w:lang w:val="en-US" w:eastAsia="zh-CN" w:bidi="ar-SA"/>
    </w:rPr>
  </w:style>
  <w:style w:type="paragraph" w:styleId="761">
    <w:name w:val="endnote text"/>
    <w:link w:val="1011"/>
    <w:uiPriority w:val="99"/>
    <w:unhideWhenUsed/>
    <w:qFormat/>
    <w:rPr>
      <w:rFonts w:hint="default" w:ascii="Times New Roman" w:hAnsi="Times New Roman" w:eastAsia="宋体" w:cs="Times New Roman"/>
      <w:lang w:val="en-US" w:eastAsia="zh-CN" w:bidi="ar-SA"/>
    </w:rPr>
  </w:style>
  <w:style w:type="paragraph" w:styleId="762">
    <w:name w:val="Footer"/>
    <w:basedOn w:val="736"/>
    <w:link w:val="903"/>
    <w:uiPriority w:val="99"/>
    <w:unhideWhenUsed/>
    <w:qFormat/>
    <w:pPr>
      <w:tabs>
        <w:tab w:val="center" w:pos="7143" w:leader="none"/>
        <w:tab w:val="right" w:pos="14287" w:leader="none"/>
      </w:tabs>
    </w:pPr>
  </w:style>
  <w:style w:type="paragraph" w:styleId="763">
    <w:name w:val="envelope return"/>
    <w:basedOn w:val="736"/>
    <w:uiPriority w:val="0"/>
    <w:qFormat/>
    <w:rPr>
      <w:rFonts w:ascii="Arial" w:hAnsi="Arial"/>
    </w:rPr>
  </w:style>
  <w:style w:type="paragraph" w:styleId="764">
    <w:name w:val="Header"/>
    <w:basedOn w:val="736"/>
    <w:link w:val="901"/>
    <w:uiPriority w:val="99"/>
    <w:unhideWhenUsed/>
    <w:qFormat/>
    <w:pPr>
      <w:tabs>
        <w:tab w:val="center" w:pos="7143" w:leader="none"/>
        <w:tab w:val="right" w:pos="14287" w:leader="none"/>
      </w:tabs>
    </w:pPr>
  </w:style>
  <w:style w:type="paragraph" w:styleId="765">
    <w:name w:val="toc 1"/>
    <w:basedOn w:val="736"/>
    <w:next w:val="736"/>
    <w:uiPriority w:val="39"/>
    <w:unhideWhenUsed/>
    <w:qFormat/>
    <w:pPr>
      <w:spacing w:after="57"/>
    </w:pPr>
  </w:style>
  <w:style w:type="paragraph" w:styleId="766">
    <w:name w:val="toc 4"/>
    <w:next w:val="736"/>
    <w:uiPriority w:val="39"/>
    <w:unhideWhenUsed/>
    <w:qFormat/>
    <w:pPr>
      <w:ind w:left="850"/>
      <w:spacing w:after="57"/>
    </w:pPr>
    <w:rPr>
      <w:rFonts w:hint="default" w:ascii="Times New Roman" w:hAnsi="Times New Roman" w:eastAsia="宋体" w:cs="Times New Roman"/>
      <w:lang w:val="en-US" w:eastAsia="zh-CN" w:bidi="ar-SA"/>
    </w:rPr>
  </w:style>
  <w:style w:type="paragraph" w:styleId="767">
    <w:name w:val="Subtitle"/>
    <w:link w:val="896"/>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68">
    <w:name w:val="footnote text"/>
    <w:link w:val="1010"/>
    <w:uiPriority w:val="99"/>
    <w:unhideWhenUsed/>
    <w:qFormat/>
    <w:pPr>
      <w:spacing w:after="40"/>
    </w:pPr>
    <w:rPr>
      <w:rFonts w:hint="default" w:ascii="Times New Roman" w:hAnsi="Times New Roman" w:eastAsia="宋体" w:cs="Times New Roman"/>
      <w:sz w:val="18"/>
      <w:lang w:val="en-US" w:eastAsia="zh-CN" w:bidi="ar-SA"/>
    </w:rPr>
  </w:style>
  <w:style w:type="paragraph" w:styleId="769">
    <w:name w:val="toc 6"/>
    <w:next w:val="736"/>
    <w:uiPriority w:val="39"/>
    <w:unhideWhenUsed/>
    <w:qFormat/>
    <w:pPr>
      <w:ind w:left="1417"/>
      <w:spacing w:after="57"/>
    </w:pPr>
    <w:rPr>
      <w:rFonts w:hint="default" w:ascii="Times New Roman" w:hAnsi="Times New Roman" w:eastAsia="宋体" w:cs="Times New Roman"/>
      <w:lang w:val="en-US" w:eastAsia="zh-CN" w:bidi="ar-SA"/>
    </w:rPr>
  </w:style>
  <w:style w:type="paragraph" w:styleId="770">
    <w:name w:val="table of figures"/>
    <w:next w:val="736"/>
    <w:uiPriority w:val="99"/>
    <w:unhideWhenUsed/>
    <w:qFormat/>
    <w:rPr>
      <w:rFonts w:hint="default" w:ascii="Times New Roman" w:hAnsi="Times New Roman" w:eastAsia="宋体" w:cs="Times New Roman"/>
      <w:lang w:val="en-US" w:eastAsia="zh-CN" w:bidi="ar-SA"/>
    </w:rPr>
  </w:style>
  <w:style w:type="paragraph" w:styleId="771">
    <w:name w:val="toc 2"/>
    <w:basedOn w:val="736"/>
    <w:next w:val="736"/>
    <w:uiPriority w:val="39"/>
    <w:unhideWhenUsed/>
    <w:qFormat/>
    <w:pPr>
      <w:ind w:left="283"/>
      <w:spacing w:after="57"/>
    </w:pPr>
  </w:style>
  <w:style w:type="paragraph" w:styleId="772">
    <w:name w:val="toc 9"/>
    <w:next w:val="736"/>
    <w:uiPriority w:val="39"/>
    <w:unhideWhenUsed/>
    <w:qFormat/>
    <w:pPr>
      <w:ind w:left="2268"/>
      <w:spacing w:after="57"/>
    </w:pPr>
    <w:rPr>
      <w:rFonts w:hint="default" w:ascii="Times New Roman" w:hAnsi="Times New Roman" w:eastAsia="宋体" w:cs="Times New Roman"/>
      <w:lang w:val="en-US" w:eastAsia="zh-CN" w:bidi="ar-SA"/>
    </w:rPr>
  </w:style>
  <w:style w:type="paragraph" w:styleId="773">
    <w:name w:val="Body Text 2"/>
    <w:basedOn w:val="736"/>
    <w:next w:val="754"/>
    <w:uiPriority w:val="99"/>
    <w:unhideWhenUsed/>
    <w:qFormat/>
    <w:pPr>
      <w:spacing w:after="120" w:line="480" w:lineRule="auto"/>
    </w:pPr>
  </w:style>
  <w:style w:type="paragraph" w:styleId="774">
    <w:name w:val="Normal (Web)"/>
    <w:basedOn w:val="736"/>
    <w:uiPriority w:val="99"/>
    <w:qFormat/>
    <w:pPr>
      <w:spacing w:before="100" w:beforeAutospacing="1" w:after="100" w:afterAutospacing="1"/>
    </w:pPr>
    <w:rPr>
      <w:rFonts w:ascii="宋体" w:hAnsi="宋体" w:cs="宋体"/>
      <w:sz w:val="24"/>
      <w:szCs w:val="24"/>
    </w:rPr>
  </w:style>
  <w:style w:type="paragraph" w:styleId="775">
    <w:name w:val="Title"/>
    <w:basedOn w:val="736"/>
    <w:next w:val="736"/>
    <w:link w:val="895"/>
    <w:uiPriority w:val="10"/>
    <w:qFormat/>
    <w:pPr>
      <w:contextualSpacing/>
      <w:spacing w:before="300" w:after="200"/>
    </w:pPr>
    <w:rPr>
      <w:sz w:val="48"/>
      <w:szCs w:val="48"/>
    </w:rPr>
  </w:style>
  <w:style w:type="paragraph" w:styleId="776">
    <w:name w:val="Body Text First Indent"/>
    <w:basedOn w:val="754"/>
    <w:next w:val="777"/>
    <w:uiPriority w:val="0"/>
    <w:qFormat/>
    <w:pPr>
      <w:ind w:firstLine="420"/>
    </w:pPr>
  </w:style>
  <w:style w:type="paragraph" w:styleId="777">
    <w:name w:val="Body Text First Indent 2"/>
    <w:basedOn w:val="755"/>
    <w:next w:val="736"/>
    <w:link w:val="1101"/>
    <w:uiPriority w:val="99"/>
    <w:unhideWhenUsed/>
    <w:qFormat/>
    <w:pPr>
      <w:ind w:firstLine="42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unhideWhenUsed/>
    <w:qFormat/>
    <w:rPr>
      <w:vertAlign w:val="superscript"/>
    </w:rPr>
  </w:style>
  <w:style w:type="character" w:styleId="780">
    <w:name w:val="Emphasis"/>
    <w:basedOn w:val="746"/>
    <w:uiPriority w:val="20"/>
    <w:qFormat/>
    <w:rPr>
      <w:i/>
    </w:rPr>
  </w:style>
  <w:style w:type="character" w:styleId="781">
    <w:name w:val="Hyperlink"/>
    <w:uiPriority w:val="99"/>
    <w:unhideWhenUsed/>
    <w:qFormat/>
    <w:rPr>
      <w:color w:val="0000ff"/>
      <w:u w:val="single"/>
    </w:rPr>
  </w:style>
  <w:style w:type="character" w:styleId="782">
    <w:name w:val="footnote reference"/>
    <w:uiPriority w:val="99"/>
    <w:unhideWhenUsed/>
    <w:qFormat/>
    <w:rPr>
      <w:vertAlign w:val="superscript"/>
    </w:rPr>
  </w:style>
  <w:style w:type="paragraph" w:styleId="783" w:customStyle="1">
    <w:name w:val="正文首行缩进1"/>
    <w:basedOn w:val="784"/>
    <w:next w:val="796"/>
    <w:link w:val="1057"/>
    <w:uiPriority w:val="0"/>
    <w:qFormat/>
    <w:pPr>
      <w:ind w:firstLine="420"/>
    </w:pPr>
    <w:rPr>
      <w:rFonts w:ascii="仿宋_GB2312" w:eastAsia="仿宋_GB2312"/>
      <w:sz w:val="30"/>
      <w:szCs w:val="30"/>
    </w:rPr>
  </w:style>
  <w:style w:type="paragraph" w:styleId="784" w:customStyle="1">
    <w:name w:val="正文文本11"/>
    <w:basedOn w:val="785"/>
    <w:next w:val="786"/>
    <w:uiPriority w:val="0"/>
    <w:qFormat/>
    <w:pPr>
      <w:spacing w:after="120"/>
    </w:pPr>
  </w:style>
  <w:style w:type="paragraph" w:styleId="785" w:customStyle="1">
    <w:name w:val="正文112"/>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正文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1"/>
    <w:basedOn w:val="788"/>
    <w:next w:val="796"/>
    <w:uiPriority w:val="0"/>
    <w:qFormat/>
    <w:pPr>
      <w:ind w:firstLine="420"/>
    </w:pPr>
    <w:rPr>
      <w:rFonts w:ascii="仿宋_GB2312" w:eastAsia="仿宋_GB2312"/>
      <w:sz w:val="30"/>
      <w:szCs w:val="30"/>
    </w:rPr>
  </w:style>
  <w:style w:type="paragraph" w:styleId="788" w:customStyle="1">
    <w:name w:val="正文文本1"/>
    <w:basedOn w:val="789"/>
    <w:next w:val="790"/>
    <w:link w:val="1048"/>
    <w:uiPriority w:val="0"/>
    <w:qFormat/>
    <w:pPr>
      <w:spacing w:after="120"/>
    </w:pPr>
    <w:rPr>
      <w:rFonts w:ascii="Calibri" w:hAnsi="Calibri"/>
    </w:rPr>
  </w:style>
  <w:style w:type="paragraph" w:styleId="789" w:customStyle="1">
    <w:name w:val="正文13"/>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一级条标题"/>
    <w:basedOn w:val="791"/>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next w:val="7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2" w:customStyle="1">
    <w:name w:val="正文1"/>
    <w:basedOn w:val="793"/>
    <w:link w:val="1075"/>
    <w:uiPriority w:val="0"/>
    <w:qFormat/>
  </w:style>
  <w:style w:type="paragraph" w:styleId="793" w:customStyle="1">
    <w:name w:val="正文111"/>
    <w:next w:val="794"/>
    <w:link w:val="10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脚注文本11"/>
    <w:next w:val="795"/>
    <w:uiPriority w:val="0"/>
    <w:unhideWhenUsed/>
    <w:qFormat/>
    <w:pPr>
      <w:spacing w:after="40"/>
    </w:pPr>
    <w:rPr>
      <w:rFonts w:hint="default" w:ascii="Times New Roman" w:hAnsi="Times New Roman" w:eastAsia="宋体" w:cs="Times New Roman"/>
      <w:sz w:val="18"/>
      <w:lang w:val="en-US" w:eastAsia="zh-CN" w:bidi="ar-SA"/>
    </w:rPr>
  </w:style>
  <w:style w:type="paragraph" w:styleId="795" w:customStyle="1">
    <w:name w:val="索引 511"/>
    <w:next w:val="793"/>
    <w:uiPriority w:val="0"/>
    <w:qFormat/>
    <w:pPr>
      <w:ind w:left="798"/>
    </w:pPr>
    <w:rPr>
      <w:rFonts w:hint="default" w:ascii="Times New Roman" w:hAnsi="Times New Roman" w:eastAsia="宋体" w:cs="Times New Roman"/>
      <w:lang w:val="en-US" w:eastAsia="zh-CN" w:bidi="ar-SA"/>
    </w:rPr>
  </w:style>
  <w:style w:type="paragraph" w:styleId="796" w:customStyle="1">
    <w:name w:val="正文首行缩进 211"/>
    <w:basedOn w:val="797"/>
    <w:next w:val="785"/>
    <w:uiPriority w:val="0"/>
    <w:qFormat/>
    <w:pPr>
      <w:ind w:firstLine="420"/>
    </w:pPr>
    <w:rPr>
      <w:rFonts w:ascii="Times New Roman" w:hAnsi="Times New Roman"/>
    </w:rPr>
  </w:style>
  <w:style w:type="paragraph" w:styleId="797" w:customStyle="1">
    <w:name w:val="正文文本缩进11"/>
    <w:basedOn w:val="786"/>
    <w:next w:val="785"/>
    <w:uiPriority w:val="0"/>
    <w:qFormat/>
    <w:pPr>
      <w:ind w:left="420"/>
      <w:spacing w:after="120"/>
    </w:pPr>
    <w:rPr>
      <w:rFonts w:ascii="Calibri" w:hAnsi="Calibri"/>
    </w:rPr>
  </w:style>
  <w:style w:type="paragraph" w:styleId="798" w:customStyle="1">
    <w:name w:val="目录 11"/>
    <w:basedOn w:val="799"/>
    <w:next w:val="792"/>
    <w:uiPriority w:val="0"/>
    <w:qFormat/>
  </w:style>
  <w:style w:type="paragraph" w:styleId="799" w:customStyle="1">
    <w:name w:val="正文12"/>
    <w:next w:val="80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00" w:customStyle="1">
    <w:name w:val="正文文本111"/>
    <w:basedOn w:val="799"/>
    <w:next w:val="799"/>
    <w:uiPriority w:val="0"/>
    <w:qFormat/>
  </w:style>
  <w:style w:type="paragraph" w:styleId="801" w:customStyle="1">
    <w:name w:val="正文首行缩进 21"/>
    <w:basedOn w:val="802"/>
    <w:next w:val="793"/>
    <w:link w:val="1058"/>
    <w:uiPriority w:val="0"/>
    <w:qFormat/>
    <w:pPr>
      <w:ind w:firstLine="420"/>
    </w:pPr>
    <w:rPr>
      <w:rFonts w:ascii="Times New Roman" w:hAnsi="Times New Roman"/>
    </w:rPr>
  </w:style>
  <w:style w:type="paragraph" w:styleId="802" w:customStyle="1">
    <w:name w:val="正文文本缩进1"/>
    <w:basedOn w:val="799"/>
    <w:next w:val="803"/>
    <w:link w:val="1049"/>
    <w:uiPriority w:val="0"/>
    <w:qFormat/>
    <w:pPr>
      <w:ind w:left="420"/>
      <w:spacing w:after="120"/>
    </w:pPr>
    <w:rPr>
      <w:rFonts w:ascii="Calibri" w:hAnsi="Calibri"/>
    </w:rPr>
  </w:style>
  <w:style w:type="paragraph" w:styleId="803" w:customStyle="1">
    <w:name w:val="寄信人地址1"/>
    <w:basedOn w:val="792"/>
    <w:uiPriority w:val="0"/>
    <w:qFormat/>
    <w:rPr>
      <w:rFonts w:ascii="Arial" w:hAnsi="Arial"/>
    </w:rPr>
  </w:style>
  <w:style w:type="paragraph" w:styleId="804" w:customStyle="1">
    <w:name w:val="正文文本缩进12"/>
    <w:basedOn w:val="736"/>
    <w:next w:val="805"/>
    <w:uiPriority w:val="0"/>
    <w:qFormat/>
    <w:pPr>
      <w:ind w:left="420"/>
      <w:spacing w:after="120"/>
    </w:pPr>
    <w:rPr>
      <w:sz w:val="24"/>
    </w:rPr>
  </w:style>
  <w:style w:type="paragraph" w:styleId="805" w:customStyle="1">
    <w:name w:val="寄信人地址11"/>
    <w:basedOn w:val="786"/>
    <w:uiPriority w:val="0"/>
    <w:qFormat/>
    <w:rPr>
      <w:rFonts w:ascii="Arial" w:hAnsi="Arial"/>
    </w:rPr>
  </w:style>
  <w:style w:type="paragraph" w:styleId="806" w:customStyle="1">
    <w:name w:val="目录 111"/>
    <w:basedOn w:val="799"/>
    <w:next w:val="736"/>
    <w:uiPriority w:val="0"/>
    <w:qFormat/>
  </w:style>
  <w:style w:type="paragraph" w:styleId="807" w:customStyle="1">
    <w:name w:val="标题 41"/>
    <w:basedOn w:val="799"/>
    <w:next w:val="793"/>
    <w:link w:val="1025"/>
    <w:uiPriority w:val="0"/>
    <w:qFormat/>
    <w:pPr>
      <w:keepLines/>
      <w:keepNext/>
      <w:spacing w:before="280" w:after="290" w:line="376" w:lineRule="auto"/>
      <w:outlineLvl w:val="3"/>
    </w:pPr>
    <w:rPr>
      <w:rFonts w:ascii="Cambria" w:hAnsi="Cambria"/>
      <w:b/>
      <w:bCs/>
      <w:sz w:val="28"/>
      <w:szCs w:val="28"/>
    </w:rPr>
  </w:style>
  <w:style w:type="paragraph" w:styleId="808" w:customStyle="1">
    <w:name w:val="文本块12"/>
    <w:basedOn w:val="736"/>
    <w:next w:val="736"/>
    <w:uiPriority w:val="99"/>
    <w:unhideWhenUsed/>
    <w:qFormat/>
    <w:pPr>
      <w:ind w:left="1440" w:right="1440"/>
      <w:spacing w:after="120"/>
    </w:pPr>
  </w:style>
  <w:style w:type="paragraph" w:styleId="809">
    <w:name w:val="List Paragraph"/>
    <w:basedOn w:val="73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paragraph" w:styleId="811">
    <w:name w:val="Quote"/>
    <w:basedOn w:val="736"/>
    <w:next w:val="736"/>
    <w:uiPriority w:val="29"/>
    <w:qFormat/>
    <w:pPr>
      <w:ind w:left="720" w:right="720"/>
    </w:pPr>
    <w:rPr>
      <w:i/>
    </w:rPr>
  </w:style>
  <w:style w:type="paragraph" w:styleId="812">
    <w:name w:val="Intense Quote"/>
    <w:basedOn w:val="736"/>
    <w:next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3"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_Style 2"/>
    <w:basedOn w:val="736"/>
    <w:uiPriority w:val="34"/>
    <w:unhideWhenUsed/>
    <w:qFormat/>
    <w:pPr>
      <w:ind w:firstLine="420"/>
    </w:pPr>
    <w:rPr>
      <w:sz w:val="24"/>
    </w:rPr>
  </w:style>
  <w:style w:type="character" w:styleId="834" w:customStyle="1">
    <w:name w:val="标题 1 Char"/>
    <w:uiPriority w:val="0"/>
    <w:qFormat/>
    <w:rPr>
      <w:b/>
      <w:bCs/>
      <w:sz w:val="44"/>
      <w:szCs w:val="44"/>
    </w:rPr>
  </w:style>
  <w:style w:type="character" w:styleId="835" w:customStyle="1">
    <w:name w:val="标题 2 Char"/>
    <w:uiPriority w:val="0"/>
    <w:qFormat/>
    <w:rPr>
      <w:rFonts w:ascii="Cambria" w:hAnsi="Cambria" w:eastAsia="宋体"/>
      <w:b/>
      <w:bCs/>
      <w:sz w:val="32"/>
      <w:szCs w:val="32"/>
    </w:rPr>
  </w:style>
  <w:style w:type="paragraph" w:styleId="836" w:customStyle="1">
    <w:name w:val="标题 21"/>
    <w:basedOn w:val="792"/>
    <w:next w:val="786"/>
    <w:link w:val="1030"/>
    <w:uiPriority w:val="0"/>
    <w:qFormat/>
    <w:pPr>
      <w:keepLines/>
      <w:keepNext/>
      <w:spacing w:before="260" w:after="260" w:line="416" w:lineRule="auto"/>
      <w:outlineLvl w:val="1"/>
    </w:pPr>
    <w:rPr>
      <w:rFonts w:ascii="Cambria" w:hAnsi="Cambria"/>
      <w:b/>
      <w:bCs/>
      <w:sz w:val="32"/>
      <w:szCs w:val="32"/>
    </w:rPr>
  </w:style>
  <w:style w:type="paragraph" w:styleId="837" w:customStyle="1">
    <w:name w:val="脚注文本1"/>
    <w:basedOn w:val="792"/>
    <w:next w:val="838"/>
    <w:uiPriority w:val="0"/>
    <w:qFormat/>
    <w:pPr>
      <w:jc w:val="left"/>
    </w:pPr>
    <w:rPr>
      <w:rFonts w:ascii="宋体" w:eastAsia="Times New Roman"/>
      <w:sz w:val="18"/>
      <w:szCs w:val="18"/>
    </w:rPr>
  </w:style>
  <w:style w:type="paragraph" w:styleId="838" w:customStyle="1">
    <w:name w:val="索引 51"/>
    <w:basedOn w:val="792"/>
    <w:next w:val="792"/>
    <w:uiPriority w:val="0"/>
    <w:qFormat/>
    <w:pPr>
      <w:ind w:left="798"/>
      <w:jc w:val="left"/>
    </w:pPr>
    <w:rPr>
      <w:rFonts w:ascii="Calibri" w:hAnsi="Calibri"/>
    </w:rPr>
  </w:style>
  <w:style w:type="paragraph" w:styleId="839" w:customStyle="1">
    <w:name w:val="段"/>
    <w:basedOn w:val="792"/>
    <w:next w:val="792"/>
    <w:uiPriority w:val="0"/>
    <w:qFormat/>
    <w:pPr>
      <w:ind w:firstLine="200"/>
      <w:widowControl/>
    </w:pPr>
    <w:rPr>
      <w:rFonts w:ascii="宋体"/>
      <w:sz w:val="20"/>
      <w:szCs w:val="20"/>
    </w:rPr>
  </w:style>
  <w:style w:type="paragraph" w:styleId="840" w:customStyle="1">
    <w:name w:val="文本块1"/>
    <w:basedOn w:val="792"/>
    <w:uiPriority w:val="0"/>
    <w:qFormat/>
    <w:pPr>
      <w:ind w:left="420" w:right="33"/>
      <w:jc w:val="left"/>
    </w:pPr>
    <w:rPr>
      <w:sz w:val="24"/>
      <w:szCs w:val="20"/>
    </w:rPr>
  </w:style>
  <w:style w:type="paragraph" w:styleId="841" w:customStyle="1">
    <w:name w:val="标题1"/>
    <w:basedOn w:val="799"/>
    <w:next w:val="842"/>
    <w:uiPriority w:val="0"/>
    <w:qFormat/>
    <w:pPr>
      <w:contextualSpacing/>
      <w:spacing w:before="300" w:after="200"/>
    </w:pPr>
    <w:rPr>
      <w:sz w:val="48"/>
      <w:szCs w:val="48"/>
    </w:rPr>
  </w:style>
  <w:style w:type="paragraph" w:styleId="842" w:customStyle="1">
    <w:name w:val="纯文本1"/>
    <w:basedOn w:val="792"/>
    <w:link w:val="1050"/>
    <w:uiPriority w:val="0"/>
    <w:qFormat/>
    <w:rPr>
      <w:rFonts w:ascii="宋体" w:hAnsi="Courier New"/>
      <w:sz w:val="20"/>
      <w:szCs w:val="20"/>
    </w:rPr>
  </w:style>
  <w:style w:type="paragraph" w:styleId="843" w:customStyle="1">
    <w:name w:val="正文缩进1"/>
    <w:basedOn w:val="792"/>
    <w:link w:val="1045"/>
    <w:uiPriority w:val="0"/>
    <w:qFormat/>
    <w:pPr>
      <w:ind w:firstLine="420"/>
    </w:pPr>
  </w:style>
  <w:style w:type="table" w:styleId="844" w:customStyle="1">
    <w:name w:val="无格式表格 11"/>
    <w:basedOn w:val="74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7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4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74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74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74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74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74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74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74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74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74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3" w:customStyle="1">
    <w:name w:val="TOC 标题1"/>
    <w:uiPriority w:val="39"/>
    <w:unhideWhenUsed/>
    <w:qFormat/>
    <w:rPr>
      <w:rFonts w:hint="default" w:ascii="Times New Roman" w:hAnsi="Times New Roman" w:eastAsia="宋体" w:cs="Times New Roman"/>
      <w:lang w:val="en-US" w:eastAsia="zh-CN" w:bidi="ar-SA"/>
    </w:rPr>
  </w:style>
  <w:style w:type="paragraph" w:styleId="864" w:customStyle="1">
    <w:name w:val="目录 41"/>
    <w:basedOn w:val="736"/>
    <w:next w:val="736"/>
    <w:uiPriority w:val="39"/>
    <w:qFormat/>
    <w:pPr>
      <w:ind w:left="300" w:firstLine="200"/>
      <w:spacing w:line="360" w:lineRule="auto"/>
    </w:pPr>
    <w:rPr>
      <w:rFonts w:ascii="Arial" w:hAnsi="Arial" w:cs="宋体"/>
      <w:sz w:val="24"/>
    </w:rPr>
  </w:style>
  <w:style w:type="character" w:styleId="865" w:customStyle="1">
    <w:name w:val="Heading 1 Char"/>
    <w:basedOn w:val="746"/>
    <w:uiPriority w:val="9"/>
    <w:qFormat/>
    <w:rPr>
      <w:rFonts w:ascii="Arial" w:hAnsi="Arial" w:eastAsia="Arial" w:cs="Arial"/>
      <w:sz w:val="40"/>
      <w:szCs w:val="40"/>
    </w:rPr>
  </w:style>
  <w:style w:type="character" w:styleId="866" w:customStyle="1">
    <w:name w:val="Heading 3 Char"/>
    <w:basedOn w:val="746"/>
    <w:uiPriority w:val="9"/>
    <w:qFormat/>
    <w:rPr>
      <w:rFonts w:ascii="Arial" w:hAnsi="Arial" w:eastAsia="Arial" w:cs="Arial"/>
      <w:sz w:val="30"/>
      <w:szCs w:val="30"/>
    </w:rPr>
  </w:style>
  <w:style w:type="character" w:styleId="867" w:customStyle="1">
    <w:name w:val="Heading 4 Char"/>
    <w:basedOn w:val="746"/>
    <w:uiPriority w:val="9"/>
    <w:qFormat/>
    <w:rPr>
      <w:rFonts w:ascii="Arial" w:hAnsi="Arial" w:eastAsia="Arial" w:cs="Arial"/>
      <w:b/>
      <w:bCs/>
      <w:sz w:val="26"/>
      <w:szCs w:val="26"/>
    </w:rPr>
  </w:style>
  <w:style w:type="character" w:styleId="868" w:customStyle="1">
    <w:name w:val="Heading 5 Char"/>
    <w:basedOn w:val="746"/>
    <w:uiPriority w:val="9"/>
    <w:qFormat/>
    <w:rPr>
      <w:rFonts w:ascii="Arial" w:hAnsi="Arial" w:eastAsia="Arial" w:cs="Arial"/>
      <w:b/>
      <w:bCs/>
      <w:sz w:val="24"/>
      <w:szCs w:val="24"/>
    </w:rPr>
  </w:style>
  <w:style w:type="character" w:styleId="869" w:customStyle="1">
    <w:name w:val="Heading 6 Char"/>
    <w:basedOn w:val="746"/>
    <w:uiPriority w:val="9"/>
    <w:qFormat/>
    <w:rPr>
      <w:rFonts w:ascii="Arial" w:hAnsi="Arial" w:eastAsia="Arial" w:cs="Arial"/>
      <w:b/>
      <w:bCs/>
      <w:sz w:val="22"/>
      <w:szCs w:val="22"/>
    </w:rPr>
  </w:style>
  <w:style w:type="character" w:styleId="870" w:customStyle="1">
    <w:name w:val="Heading 7 Char"/>
    <w:basedOn w:val="746"/>
    <w:uiPriority w:val="9"/>
    <w:qFormat/>
    <w:rPr>
      <w:rFonts w:ascii="Arial" w:hAnsi="Arial" w:eastAsia="Arial" w:cs="Arial"/>
      <w:b/>
      <w:bCs/>
      <w:i/>
      <w:iCs/>
      <w:sz w:val="22"/>
      <w:szCs w:val="22"/>
    </w:rPr>
  </w:style>
  <w:style w:type="character" w:styleId="871" w:customStyle="1">
    <w:name w:val="Heading 8 Char"/>
    <w:basedOn w:val="746"/>
    <w:uiPriority w:val="9"/>
    <w:qFormat/>
    <w:rPr>
      <w:rFonts w:ascii="Arial" w:hAnsi="Arial" w:eastAsia="Arial" w:cs="Arial"/>
      <w:i/>
      <w:iCs/>
      <w:sz w:val="22"/>
      <w:szCs w:val="22"/>
    </w:rPr>
  </w:style>
  <w:style w:type="character" w:styleId="872" w:customStyle="1">
    <w:name w:val="Heading 9 Char"/>
    <w:basedOn w:val="746"/>
    <w:uiPriority w:val="9"/>
    <w:qFormat/>
    <w:rPr>
      <w:rFonts w:ascii="Arial" w:hAnsi="Arial" w:eastAsia="Arial" w:cs="Arial"/>
      <w:i/>
      <w:iCs/>
      <w:sz w:val="21"/>
      <w:szCs w:val="21"/>
    </w:rPr>
  </w:style>
  <w:style w:type="character" w:styleId="873" w:customStyle="1">
    <w:name w:val="Title Char"/>
    <w:basedOn w:val="746"/>
    <w:uiPriority w:val="10"/>
    <w:qFormat/>
    <w:rPr>
      <w:sz w:val="48"/>
      <w:szCs w:val="48"/>
    </w:rPr>
  </w:style>
  <w:style w:type="character" w:styleId="874" w:customStyle="1">
    <w:name w:val="Subtitle Char"/>
    <w:basedOn w:val="746"/>
    <w:uiPriority w:val="11"/>
    <w:qFormat/>
    <w:rPr>
      <w:sz w:val="24"/>
      <w:szCs w:val="24"/>
    </w:rPr>
  </w:style>
  <w:style w:type="character" w:styleId="875" w:customStyle="1">
    <w:name w:val="Quote Char"/>
    <w:uiPriority w:val="29"/>
    <w:qFormat/>
    <w:rPr>
      <w:i/>
    </w:rPr>
  </w:style>
  <w:style w:type="character" w:styleId="876" w:customStyle="1">
    <w:name w:val="Intense Quote Char"/>
    <w:uiPriority w:val="30"/>
    <w:qFormat/>
    <w:rPr>
      <w:i/>
    </w:rPr>
  </w:style>
  <w:style w:type="character" w:styleId="877" w:customStyle="1">
    <w:name w:val="Header Char"/>
    <w:basedOn w:val="746"/>
    <w:uiPriority w:val="99"/>
    <w:qFormat/>
  </w:style>
  <w:style w:type="character" w:styleId="878" w:customStyle="1">
    <w:name w:val="Caption Char"/>
    <w:uiPriority w:val="99"/>
    <w:qFormat/>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rPr>
      <w:rFonts w:hint="default" w:ascii="Times New Roman" w:hAnsi="Times New Roman" w:eastAsia="宋体" w:cs="Times New Roman"/>
      <w:lang w:val="en-US" w:eastAsia="zh-CN" w:bidi="ar-SA"/>
    </w:rPr>
  </w:style>
  <w:style w:type="paragraph" w:styleId="882" w:customStyle="1">
    <w:name w:val="正文文本 21"/>
    <w:basedOn w:val="786"/>
    <w:uiPriority w:val="0"/>
    <w:qFormat/>
    <w:pPr>
      <w:spacing w:after="120" w:line="480" w:lineRule="auto"/>
    </w:pPr>
  </w:style>
  <w:style w:type="paragraph" w:styleId="883" w:customStyle="1">
    <w:name w:val="标题 111"/>
    <w:basedOn w:val="786"/>
    <w:next w:val="786"/>
    <w:uiPriority w:val="0"/>
    <w:qFormat/>
    <w:pPr>
      <w:jc w:val="center"/>
      <w:keepLines/>
      <w:keepNext/>
      <w:spacing w:line="578" w:lineRule="auto"/>
      <w:outlineLvl w:val="0"/>
    </w:pPr>
    <w:rPr>
      <w:rFonts w:eastAsia="新宋体"/>
      <w:b/>
      <w:bCs/>
      <w:sz w:val="30"/>
      <w:szCs w:val="44"/>
    </w:rPr>
  </w:style>
  <w:style w:type="character" w:styleId="884" w:customStyle="1">
    <w:name w:val="标题 1 Char1"/>
    <w:link w:val="737"/>
    <w:uiPriority w:val="9"/>
    <w:qFormat/>
    <w:rPr>
      <w:rFonts w:ascii="Arial" w:hAnsi="Arial" w:eastAsia="Arial" w:cs="Arial"/>
      <w:sz w:val="40"/>
      <w:szCs w:val="40"/>
    </w:rPr>
  </w:style>
  <w:style w:type="character" w:styleId="885" w:customStyle="1">
    <w:name w:val="Heading 2 Char"/>
    <w:uiPriority w:val="9"/>
    <w:qFormat/>
    <w:rPr>
      <w:rFonts w:ascii="Arial" w:hAnsi="Arial" w:eastAsia="Arial" w:cs="Arial"/>
      <w:sz w:val="34"/>
    </w:rPr>
  </w:style>
  <w:style w:type="character" w:styleId="886" w:customStyle="1">
    <w:name w:val="标题 3 Char1"/>
    <w:link w:val="739"/>
    <w:uiPriority w:val="9"/>
    <w:qFormat/>
    <w:rPr>
      <w:rFonts w:ascii="Arial" w:hAnsi="Arial" w:eastAsia="Arial" w:cs="Arial"/>
      <w:sz w:val="30"/>
      <w:szCs w:val="30"/>
    </w:rPr>
  </w:style>
  <w:style w:type="character" w:styleId="887" w:customStyle="1">
    <w:name w:val="标题 4 Char1"/>
    <w:link w:val="740"/>
    <w:uiPriority w:val="9"/>
    <w:qFormat/>
    <w:rPr>
      <w:rFonts w:ascii="Arial" w:hAnsi="Arial" w:eastAsia="Arial" w:cs="Arial"/>
      <w:b/>
      <w:bCs/>
      <w:sz w:val="26"/>
      <w:szCs w:val="26"/>
    </w:rPr>
  </w:style>
  <w:style w:type="character" w:styleId="888" w:customStyle="1">
    <w:name w:val="标题 5 Char"/>
    <w:link w:val="741"/>
    <w:uiPriority w:val="9"/>
    <w:qFormat/>
    <w:rPr>
      <w:rFonts w:ascii="Arial" w:hAnsi="Arial" w:eastAsia="Arial" w:cs="Arial"/>
      <w:b/>
      <w:bCs/>
      <w:sz w:val="24"/>
      <w:szCs w:val="24"/>
    </w:rPr>
  </w:style>
  <w:style w:type="character" w:styleId="889" w:customStyle="1">
    <w:name w:val="标题 6 Char"/>
    <w:link w:val="742"/>
    <w:uiPriority w:val="9"/>
    <w:qFormat/>
    <w:rPr>
      <w:rFonts w:ascii="Arial" w:hAnsi="Arial" w:eastAsia="Arial" w:cs="Arial"/>
      <w:b/>
      <w:bCs/>
      <w:sz w:val="22"/>
      <w:szCs w:val="22"/>
    </w:rPr>
  </w:style>
  <w:style w:type="character" w:styleId="890" w:customStyle="1">
    <w:name w:val="标题 7 Char"/>
    <w:link w:val="743"/>
    <w:uiPriority w:val="9"/>
    <w:qFormat/>
    <w:rPr>
      <w:rFonts w:ascii="Arial" w:hAnsi="Arial" w:eastAsia="Arial" w:cs="Arial"/>
      <w:b/>
      <w:bCs/>
      <w:i/>
      <w:iCs/>
      <w:sz w:val="22"/>
      <w:szCs w:val="22"/>
    </w:rPr>
  </w:style>
  <w:style w:type="character" w:styleId="891" w:customStyle="1">
    <w:name w:val="标题 8 Char"/>
    <w:link w:val="744"/>
    <w:uiPriority w:val="9"/>
    <w:qFormat/>
    <w:rPr>
      <w:rFonts w:ascii="Arial" w:hAnsi="Arial" w:eastAsia="Arial" w:cs="Arial"/>
      <w:i/>
      <w:iCs/>
      <w:sz w:val="22"/>
      <w:szCs w:val="22"/>
    </w:rPr>
  </w:style>
  <w:style w:type="character" w:styleId="892" w:customStyle="1">
    <w:name w:val="标题 9 Char"/>
    <w:link w:val="745"/>
    <w:uiPriority w:val="9"/>
    <w:qFormat/>
    <w:rPr>
      <w:rFonts w:ascii="Arial" w:hAnsi="Arial" w:eastAsia="Arial" w:cs="Arial"/>
      <w:i/>
      <w:iCs/>
      <w:sz w:val="21"/>
      <w:szCs w:val="21"/>
    </w:rPr>
  </w:style>
  <w:style w:type="paragraph" w:styleId="893" w:customStyle="1">
    <w:name w:val="列出段落1"/>
    <w:basedOn w:val="799"/>
    <w:uiPriority w:val="34"/>
    <w:qFormat/>
    <w:pPr>
      <w:contextualSpacing/>
      <w:ind w:left="720"/>
    </w:pPr>
  </w:style>
  <w:style w:type="paragraph" w:styleId="894" w:customStyle="1">
    <w:name w:val="无间隔1"/>
    <w:uiPriority w:val="1"/>
    <w:qFormat/>
    <w:rPr>
      <w:rFonts w:hint="default" w:ascii="Times New Roman" w:hAnsi="Times New Roman" w:eastAsia="宋体" w:cs="Times New Roman"/>
      <w:lang w:val="en-US" w:eastAsia="zh-CN" w:bidi="ar-SA"/>
    </w:rPr>
  </w:style>
  <w:style w:type="character" w:styleId="895" w:customStyle="1">
    <w:name w:val="标题 Char"/>
    <w:link w:val="775"/>
    <w:uiPriority w:val="10"/>
    <w:qFormat/>
    <w:rPr>
      <w:sz w:val="48"/>
      <w:szCs w:val="48"/>
    </w:rPr>
  </w:style>
  <w:style w:type="character" w:styleId="896" w:customStyle="1">
    <w:name w:val="副标题 Char"/>
    <w:link w:val="767"/>
    <w:uiPriority w:val="11"/>
    <w:qFormat/>
    <w:rPr>
      <w:sz w:val="24"/>
      <w:szCs w:val="24"/>
    </w:rPr>
  </w:style>
  <w:style w:type="paragraph" w:styleId="897" w:customStyle="1">
    <w:name w:val="引用1"/>
    <w:link w:val="898"/>
    <w:uiPriority w:val="29"/>
    <w:qFormat/>
    <w:pPr>
      <w:ind w:left="720" w:right="720"/>
    </w:pPr>
    <w:rPr>
      <w:rFonts w:hint="default" w:ascii="Times New Roman" w:hAnsi="Times New Roman" w:eastAsia="宋体" w:cs="Times New Roman"/>
      <w:i/>
      <w:lang w:val="en-US" w:eastAsia="zh-CN" w:bidi="ar-SA"/>
    </w:rPr>
  </w:style>
  <w:style w:type="character" w:styleId="898" w:customStyle="1">
    <w:name w:val="引用 字符"/>
    <w:link w:val="897"/>
    <w:uiPriority w:val="29"/>
    <w:qFormat/>
    <w:rPr>
      <w:i/>
    </w:rPr>
  </w:style>
  <w:style w:type="paragraph" w:styleId="899" w:customStyle="1">
    <w:name w:val="明显引用1"/>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0" w:customStyle="1">
    <w:name w:val="明显引用 字符"/>
    <w:link w:val="899"/>
    <w:uiPriority w:val="30"/>
    <w:qFormat/>
    <w:rPr>
      <w:i/>
    </w:rPr>
  </w:style>
  <w:style w:type="character" w:styleId="901" w:customStyle="1">
    <w:name w:val="页眉 Char1"/>
    <w:link w:val="764"/>
    <w:uiPriority w:val="99"/>
    <w:qFormat/>
  </w:style>
  <w:style w:type="character" w:styleId="902" w:customStyle="1">
    <w:name w:val="Footer Char"/>
    <w:uiPriority w:val="99"/>
    <w:qFormat/>
  </w:style>
  <w:style w:type="character" w:styleId="903" w:customStyle="1">
    <w:name w:val="页脚 Char1"/>
    <w:link w:val="762"/>
    <w:uiPriority w:val="99"/>
    <w:qFormat/>
  </w:style>
  <w:style w:type="table" w:styleId="9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List Table 1 Light - Accent 1"/>
    <w:uiPriority w:val="99"/>
    <w:qFormat/>
    <w:tblPr>
      <w:tblCellMar>
        <w:left w:w="0" w:type="dxa"/>
        <w:top w:w="0" w:type="dxa"/>
        <w:right w:w="0" w:type="dxa"/>
        <w:bottom w:w="0" w:type="dxa"/>
      </w:tblCellMar>
    </w:tblPr>
  </w:style>
  <w:style w:type="table" w:styleId="948" w:customStyle="1">
    <w:name w:val="List Table 1 Light - Accent 2"/>
    <w:uiPriority w:val="99"/>
    <w:qFormat/>
    <w:tblPr>
      <w:tblCellMar>
        <w:left w:w="0" w:type="dxa"/>
        <w:top w:w="0" w:type="dxa"/>
        <w:right w:w="0" w:type="dxa"/>
        <w:bottom w:w="0" w:type="dxa"/>
      </w:tblCellMar>
    </w:tblPr>
  </w:style>
  <w:style w:type="table" w:styleId="949" w:customStyle="1">
    <w:name w:val="List Table 1 Light - Accent 3"/>
    <w:uiPriority w:val="99"/>
    <w:qFormat/>
    <w:tblPr>
      <w:tblCellMar>
        <w:left w:w="0" w:type="dxa"/>
        <w:top w:w="0" w:type="dxa"/>
        <w:right w:w="0" w:type="dxa"/>
        <w:bottom w:w="0" w:type="dxa"/>
      </w:tblCellMar>
    </w:tblPr>
  </w:style>
  <w:style w:type="table" w:styleId="950" w:customStyle="1">
    <w:name w:val="List Table 1 Light - Accent 4"/>
    <w:uiPriority w:val="99"/>
    <w:qFormat/>
    <w:tblPr>
      <w:tblCellMar>
        <w:left w:w="0" w:type="dxa"/>
        <w:top w:w="0" w:type="dxa"/>
        <w:right w:w="0" w:type="dxa"/>
        <w:bottom w:w="0" w:type="dxa"/>
      </w:tblCellMar>
    </w:tblPr>
  </w:style>
  <w:style w:type="table" w:styleId="951" w:customStyle="1">
    <w:name w:val="List Table 1 Light - Accent 5"/>
    <w:uiPriority w:val="99"/>
    <w:qFormat/>
    <w:tblPr>
      <w:tblCellMar>
        <w:left w:w="0" w:type="dxa"/>
        <w:top w:w="0" w:type="dxa"/>
        <w:right w:w="0" w:type="dxa"/>
        <w:bottom w:w="0" w:type="dxa"/>
      </w:tblCellMar>
    </w:tblPr>
  </w:style>
  <w:style w:type="table" w:styleId="952" w:customStyle="1">
    <w:name w:val="List Table 1 Light - Accent 6"/>
    <w:uiPriority w:val="99"/>
    <w:qFormat/>
    <w:tblPr>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9" w:customStyle="1">
    <w:name w:val="Lined - Accent"/>
    <w:uiPriority w:val="99"/>
    <w:qFormat/>
    <w:rPr>
      <w:color w:val="404040"/>
    </w:rPr>
    <w:tblPr>
      <w:tblCellMar>
        <w:left w:w="0" w:type="dxa"/>
        <w:top w:w="0" w:type="dxa"/>
        <w:right w:w="0" w:type="dxa"/>
        <w:bottom w:w="0" w:type="dxa"/>
      </w:tblCellMar>
    </w:tblPr>
  </w:style>
  <w:style w:type="table" w:styleId="990" w:customStyle="1">
    <w:name w:val="Lined - Accent 1"/>
    <w:uiPriority w:val="99"/>
    <w:qFormat/>
    <w:rPr>
      <w:color w:val="404040"/>
    </w:rPr>
    <w:tblPr>
      <w:tblCellMar>
        <w:left w:w="0" w:type="dxa"/>
        <w:top w:w="0" w:type="dxa"/>
        <w:right w:w="0" w:type="dxa"/>
        <w:bottom w:w="0" w:type="dxa"/>
      </w:tblCellMar>
    </w:tblPr>
  </w:style>
  <w:style w:type="table" w:styleId="991" w:customStyle="1">
    <w:name w:val="Lined - Accent 2"/>
    <w:uiPriority w:val="99"/>
    <w:qFormat/>
    <w:rPr>
      <w:color w:val="404040"/>
    </w:rPr>
    <w:tblPr>
      <w:tblCellMar>
        <w:left w:w="0" w:type="dxa"/>
        <w:top w:w="0" w:type="dxa"/>
        <w:right w:w="0" w:type="dxa"/>
        <w:bottom w:w="0" w:type="dxa"/>
      </w:tblCellMar>
    </w:tblPr>
  </w:style>
  <w:style w:type="table" w:styleId="992" w:customStyle="1">
    <w:name w:val="Lined - Accent 3"/>
    <w:uiPriority w:val="99"/>
    <w:qFormat/>
    <w:rPr>
      <w:color w:val="404040"/>
    </w:rPr>
    <w:tblPr>
      <w:tblCellMar>
        <w:left w:w="0" w:type="dxa"/>
        <w:top w:w="0" w:type="dxa"/>
        <w:right w:w="0" w:type="dxa"/>
        <w:bottom w:w="0" w:type="dxa"/>
      </w:tblCellMar>
    </w:tblPr>
  </w:style>
  <w:style w:type="table" w:styleId="993" w:customStyle="1">
    <w:name w:val="Lined - Accent 4"/>
    <w:uiPriority w:val="99"/>
    <w:qFormat/>
    <w:rPr>
      <w:color w:val="404040"/>
    </w:rPr>
    <w:tblPr>
      <w:tblCellMar>
        <w:left w:w="0" w:type="dxa"/>
        <w:top w:w="0" w:type="dxa"/>
        <w:right w:w="0" w:type="dxa"/>
        <w:bottom w:w="0" w:type="dxa"/>
      </w:tblCellMar>
    </w:tblPr>
  </w:style>
  <w:style w:type="table" w:styleId="994" w:customStyle="1">
    <w:name w:val="Lined - Accent 5"/>
    <w:uiPriority w:val="99"/>
    <w:qFormat/>
    <w:rPr>
      <w:color w:val="404040"/>
    </w:rPr>
    <w:tblPr>
      <w:tblCellMar>
        <w:left w:w="0" w:type="dxa"/>
        <w:top w:w="0" w:type="dxa"/>
        <w:right w:w="0" w:type="dxa"/>
        <w:bottom w:w="0" w:type="dxa"/>
      </w:tblCellMar>
    </w:tblPr>
  </w:style>
  <w:style w:type="table" w:styleId="995" w:customStyle="1">
    <w:name w:val="Lined - Accent 6"/>
    <w:uiPriority w:val="99"/>
    <w:qFormat/>
    <w:rPr>
      <w:color w:val="404040"/>
    </w:rPr>
    <w:tblPr>
      <w:tblCellMar>
        <w:left w:w="0" w:type="dxa"/>
        <w:top w:w="0" w:type="dxa"/>
        <w:right w:w="0" w:type="dxa"/>
        <w:bottom w:w="0" w:type="dxa"/>
      </w:tblCellMar>
    </w:tblPr>
  </w:style>
  <w:style w:type="table" w:styleId="9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0" w:customStyle="1">
    <w:name w:val="脚注文本 Char"/>
    <w:link w:val="768"/>
    <w:uiPriority w:val="99"/>
    <w:qFormat/>
    <w:rPr>
      <w:sz w:val="18"/>
    </w:rPr>
  </w:style>
  <w:style w:type="character" w:styleId="1011" w:customStyle="1">
    <w:name w:val="尾注文本 Char"/>
    <w:link w:val="761"/>
    <w:uiPriority w:val="99"/>
    <w:qFormat/>
    <w:rPr>
      <w:sz w:val="20"/>
    </w:rPr>
  </w:style>
  <w:style w:type="paragraph" w:styleId="1012" w:customStyle="1">
    <w:name w:val="TOC 标题11"/>
    <w:uiPriority w:val="39"/>
    <w:unhideWhenUsed/>
    <w:qFormat/>
    <w:rPr>
      <w:rFonts w:hint="default" w:ascii="Times New Roman" w:hAnsi="Times New Roman" w:eastAsia="宋体" w:cs="Times New Roman"/>
      <w:lang w:val="en-US" w:eastAsia="zh-CN" w:bidi="ar-SA"/>
    </w:rPr>
  </w:style>
  <w:style w:type="paragraph" w:styleId="1013" w:customStyle="1">
    <w:name w:val="标题 11"/>
    <w:basedOn w:val="792"/>
    <w:next w:val="786"/>
    <w:link w:val="1040"/>
    <w:uiPriority w:val="0"/>
    <w:qFormat/>
    <w:pPr>
      <w:jc w:val="center"/>
      <w:keepLines/>
      <w:keepNext/>
      <w:spacing w:line="578" w:lineRule="auto"/>
      <w:outlineLvl w:val="0"/>
    </w:pPr>
    <w:rPr>
      <w:rFonts w:eastAsia="新宋体"/>
      <w:b/>
      <w:bCs/>
      <w:sz w:val="30"/>
      <w:szCs w:val="44"/>
    </w:rPr>
  </w:style>
  <w:style w:type="paragraph" w:styleId="1014" w:customStyle="1">
    <w:name w:val="标题 31"/>
    <w:basedOn w:val="792"/>
    <w:next w:val="792"/>
    <w:link w:val="1026"/>
    <w:uiPriority w:val="0"/>
    <w:qFormat/>
    <w:pPr>
      <w:keepLines/>
      <w:keepNext/>
      <w:spacing w:before="260" w:after="260" w:line="416" w:lineRule="auto"/>
      <w:outlineLvl w:val="2"/>
    </w:pPr>
    <w:rPr>
      <w:b/>
      <w:bCs/>
      <w:sz w:val="32"/>
      <w:szCs w:val="32"/>
    </w:rPr>
  </w:style>
  <w:style w:type="paragraph" w:styleId="1015" w:customStyle="1">
    <w:name w:val="标题 51"/>
    <w:basedOn w:val="792"/>
    <w:next w:val="792"/>
    <w:link w:val="1039"/>
    <w:uiPriority w:val="0"/>
    <w:qFormat/>
    <w:pPr>
      <w:keepLines/>
      <w:keepNext/>
      <w:spacing w:before="280" w:after="290" w:line="376" w:lineRule="auto"/>
      <w:outlineLvl w:val="4"/>
    </w:pPr>
    <w:rPr>
      <w:b/>
      <w:bCs/>
      <w:sz w:val="28"/>
      <w:szCs w:val="28"/>
    </w:rPr>
  </w:style>
  <w:style w:type="paragraph" w:styleId="1016" w:customStyle="1">
    <w:name w:val="标题 71"/>
    <w:basedOn w:val="792"/>
    <w:next w:val="792"/>
    <w:link w:val="1044"/>
    <w:uiPriority w:val="0"/>
    <w:qFormat/>
    <w:pPr>
      <w:keepLines/>
      <w:keepNext/>
      <w:spacing w:before="240" w:after="64" w:line="320" w:lineRule="auto"/>
      <w:outlineLvl w:val="6"/>
    </w:pPr>
    <w:rPr>
      <w:rFonts w:ascii="Calibri" w:hAnsi="Calibri"/>
      <w:b/>
      <w:bCs/>
      <w:sz w:val="24"/>
    </w:rPr>
  </w:style>
  <w:style w:type="character" w:styleId="1017" w:customStyle="1">
    <w:name w:val="默认段落字体1"/>
    <w:uiPriority w:val="0"/>
    <w:semiHidden/>
    <w:qFormat/>
  </w:style>
  <w:style w:type="table" w:styleId="1018" w:customStyle="1">
    <w:name w:val="普通表格1"/>
    <w:uiPriority w:val="0"/>
    <w:semiHidden/>
    <w:qFormat/>
    <w:tblPr>
      <w:tblCellMar>
        <w:left w:w="0" w:type="dxa"/>
        <w:top w:w="0" w:type="dxa"/>
        <w:right w:w="0" w:type="dxa"/>
        <w:bottom w:w="0" w:type="dxa"/>
      </w:tblCellMar>
    </w:tblPr>
  </w:style>
  <w:style w:type="character" w:styleId="1019" w:customStyle="1">
    <w:name w:val="超链接1"/>
    <w:uiPriority w:val="0"/>
    <w:qFormat/>
    <w:rPr>
      <w:color w:val="0000ff"/>
      <w:u w:val="single"/>
    </w:rPr>
  </w:style>
  <w:style w:type="character" w:styleId="1020" w:customStyle="1">
    <w:name w:val="批注引用1"/>
    <w:uiPriority w:val="0"/>
    <w:qFormat/>
    <w:rPr>
      <w:sz w:val="21"/>
      <w:szCs w:val="21"/>
    </w:rPr>
  </w:style>
  <w:style w:type="character" w:styleId="1021" w:customStyle="1">
    <w:name w:val="强调1"/>
    <w:uiPriority w:val="0"/>
    <w:qFormat/>
    <w:rPr>
      <w:i/>
    </w:rPr>
  </w:style>
  <w:style w:type="character" w:styleId="1022" w:customStyle="1">
    <w:name w:val="要点1"/>
    <w:uiPriority w:val="0"/>
    <w:qFormat/>
    <w:rPr>
      <w:b/>
      <w:bCs/>
    </w:rPr>
  </w:style>
  <w:style w:type="character" w:styleId="1023" w:customStyle="1">
    <w:name w:val="页码1"/>
    <w:uiPriority w:val="0"/>
    <w:qFormat/>
  </w:style>
  <w:style w:type="character" w:styleId="1024" w:customStyle="1">
    <w:name w:val="日期 Char"/>
    <w:uiPriority w:val="0"/>
    <w:semiHidden/>
    <w:qFormat/>
  </w:style>
  <w:style w:type="character" w:styleId="1025" w:customStyle="1">
    <w:name w:val="标题 4 字符1"/>
    <w:link w:val="807"/>
    <w:uiPriority w:val="0"/>
    <w:semiHidden/>
    <w:qFormat/>
    <w:rPr>
      <w:rFonts w:ascii="Cambria" w:hAnsi="Cambria"/>
      <w:b/>
      <w:bCs/>
      <w:sz w:val="28"/>
      <w:szCs w:val="28"/>
    </w:rPr>
  </w:style>
  <w:style w:type="character" w:styleId="1026" w:customStyle="1">
    <w:name w:val="标题 3 字符"/>
    <w:link w:val="1014"/>
    <w:uiPriority w:val="0"/>
    <w:semiHidden/>
    <w:qFormat/>
    <w:rPr>
      <w:b/>
      <w:bCs/>
      <w:sz w:val="32"/>
      <w:szCs w:val="32"/>
    </w:rPr>
  </w:style>
  <w:style w:type="character" w:styleId="1027" w:customStyle="1">
    <w:name w:val="标题 4 Char"/>
    <w:uiPriority w:val="0"/>
    <w:semiHidden/>
    <w:qFormat/>
    <w:rPr>
      <w:rFonts w:ascii="Cambria" w:hAnsi="Cambria" w:eastAsia="宋体"/>
      <w:b/>
      <w:bCs/>
      <w:sz w:val="28"/>
      <w:szCs w:val="28"/>
    </w:rPr>
  </w:style>
  <w:style w:type="character" w:styleId="1028" w:customStyle="1">
    <w:name w:val="批注框文本 字符"/>
    <w:link w:val="1029"/>
    <w:uiPriority w:val="0"/>
    <w:qFormat/>
    <w:rPr>
      <w:sz w:val="18"/>
      <w:szCs w:val="18"/>
    </w:rPr>
  </w:style>
  <w:style w:type="paragraph" w:styleId="1029" w:customStyle="1">
    <w:name w:val="批注框文本1"/>
    <w:basedOn w:val="792"/>
    <w:link w:val="1028"/>
    <w:uiPriority w:val="0"/>
    <w:qFormat/>
    <w:rPr>
      <w:sz w:val="18"/>
      <w:szCs w:val="18"/>
    </w:rPr>
  </w:style>
  <w:style w:type="character" w:styleId="1030" w:customStyle="1">
    <w:name w:val="标题 2 字符1"/>
    <w:link w:val="836"/>
    <w:uiPriority w:val="0"/>
    <w:qFormat/>
    <w:rPr>
      <w:rFonts w:ascii="Cambria" w:hAnsi="Cambria"/>
      <w:b/>
      <w:bCs/>
      <w:sz w:val="32"/>
      <w:szCs w:val="32"/>
    </w:rPr>
  </w:style>
  <w:style w:type="character" w:styleId="1031" w:customStyle="1">
    <w:name w:val="正文文本首行缩进 字符"/>
    <w:uiPriority w:val="0"/>
    <w:qFormat/>
  </w:style>
  <w:style w:type="character" w:styleId="1032" w:customStyle="1">
    <w:name w:val="批注框文本 Char"/>
    <w:uiPriority w:val="0"/>
    <w:semiHidden/>
    <w:qFormat/>
    <w:rPr>
      <w:sz w:val="18"/>
      <w:szCs w:val="18"/>
    </w:rPr>
  </w:style>
  <w:style w:type="character" w:styleId="1033" w:customStyle="1">
    <w:name w:val="批注主题 字符"/>
    <w:link w:val="1034"/>
    <w:uiPriority w:val="0"/>
    <w:qFormat/>
    <w:rPr>
      <w:b/>
      <w:bCs/>
      <w:sz w:val="21"/>
      <w:szCs w:val="24"/>
    </w:rPr>
  </w:style>
  <w:style w:type="paragraph" w:styleId="1034" w:customStyle="1">
    <w:name w:val="批注主题1"/>
    <w:basedOn w:val="1035"/>
    <w:next w:val="1035"/>
    <w:link w:val="1033"/>
    <w:uiPriority w:val="0"/>
    <w:qFormat/>
    <w:rPr>
      <w:b/>
      <w:bCs/>
    </w:rPr>
  </w:style>
  <w:style w:type="paragraph" w:styleId="1035" w:customStyle="1">
    <w:name w:val="批注文字1"/>
    <w:basedOn w:val="792"/>
    <w:link w:val="1036"/>
    <w:uiPriority w:val="0"/>
    <w:qFormat/>
    <w:pPr>
      <w:jc w:val="left"/>
    </w:pPr>
  </w:style>
  <w:style w:type="character" w:styleId="1036" w:customStyle="1">
    <w:name w:val="批注文字 字符"/>
    <w:link w:val="1035"/>
    <w:uiPriority w:val="0"/>
    <w:qFormat/>
    <w:rPr>
      <w:sz w:val="21"/>
      <w:szCs w:val="24"/>
    </w:rPr>
  </w:style>
  <w:style w:type="character" w:styleId="1037" w:customStyle="1">
    <w:name w:val="页眉 字符"/>
    <w:link w:val="1038"/>
    <w:uiPriority w:val="0"/>
    <w:qFormat/>
    <w:rPr>
      <w:sz w:val="18"/>
      <w:szCs w:val="18"/>
    </w:rPr>
  </w:style>
  <w:style w:type="paragraph" w:styleId="1038" w:customStyle="1">
    <w:name w:val="页眉1"/>
    <w:basedOn w:val="792"/>
    <w:link w:val="1037"/>
    <w:uiPriority w:val="0"/>
    <w:qFormat/>
    <w:pPr>
      <w:jc w:val="center"/>
      <w:tabs>
        <w:tab w:val="center" w:pos="4153" w:leader="none"/>
        <w:tab w:val="right" w:pos="8306" w:leader="none"/>
      </w:tabs>
      <w:pBdr>
        <w:bottom w:val="single" w:color="000000" w:sz="6" w:space="1"/>
      </w:pBdr>
    </w:pPr>
    <w:rPr>
      <w:sz w:val="18"/>
      <w:szCs w:val="18"/>
    </w:rPr>
  </w:style>
  <w:style w:type="character" w:styleId="1039" w:customStyle="1">
    <w:name w:val="标题 5 字符"/>
    <w:link w:val="1015"/>
    <w:uiPriority w:val="0"/>
    <w:semiHidden/>
    <w:qFormat/>
    <w:rPr>
      <w:b/>
      <w:bCs/>
      <w:sz w:val="28"/>
      <w:szCs w:val="28"/>
    </w:rPr>
  </w:style>
  <w:style w:type="character" w:styleId="1040" w:customStyle="1">
    <w:name w:val="标题 1 字符"/>
    <w:link w:val="1013"/>
    <w:uiPriority w:val="0"/>
    <w:qFormat/>
    <w:rPr>
      <w:rFonts w:eastAsia="新宋体"/>
      <w:b/>
      <w:bCs/>
      <w:sz w:val="30"/>
      <w:szCs w:val="44"/>
    </w:rPr>
  </w:style>
  <w:style w:type="character" w:styleId="1041" w:customStyle="1">
    <w:name w:val="标题 4 字符"/>
    <w:uiPriority w:val="0"/>
    <w:semiHidden/>
    <w:qFormat/>
    <w:rPr>
      <w:rFonts w:ascii="等线 Light" w:hAnsi="等线 Light" w:eastAsia="等线 Light"/>
      <w:b/>
      <w:bCs/>
      <w:sz w:val="28"/>
      <w:szCs w:val="28"/>
    </w:rPr>
  </w:style>
  <w:style w:type="character" w:styleId="1042" w:customStyle="1">
    <w:name w:val="纯文本 Char"/>
    <w:uiPriority w:val="0"/>
    <w:qFormat/>
    <w:rPr>
      <w:rFonts w:ascii="宋体" w:hAnsi="Courier New" w:eastAsia="宋体"/>
      <w:sz w:val="21"/>
      <w:szCs w:val="21"/>
    </w:rPr>
  </w:style>
  <w:style w:type="character" w:styleId="1043" w:customStyle="1">
    <w:name w:val="apple-converted-space"/>
    <w:uiPriority w:val="0"/>
    <w:qFormat/>
  </w:style>
  <w:style w:type="character" w:styleId="1044" w:customStyle="1">
    <w:name w:val="标题 7 字符"/>
    <w:link w:val="1016"/>
    <w:uiPriority w:val="0"/>
    <w:semiHidden/>
    <w:qFormat/>
    <w:rPr>
      <w:rFonts w:ascii="Calibri" w:hAnsi="Calibri"/>
      <w:b/>
      <w:bCs/>
      <w:sz w:val="24"/>
      <w:szCs w:val="24"/>
    </w:rPr>
  </w:style>
  <w:style w:type="character" w:styleId="1045" w:customStyle="1">
    <w:name w:val="正文缩进 字符"/>
    <w:link w:val="843"/>
    <w:uiPriority w:val="0"/>
    <w:qFormat/>
    <w:rPr>
      <w:sz w:val="21"/>
      <w:szCs w:val="24"/>
      <w:lang w:bidi="ar-SA"/>
    </w:rPr>
  </w:style>
  <w:style w:type="character" w:styleId="1046" w:customStyle="1">
    <w:name w:val="文档结构图 字符1"/>
    <w:link w:val="1047"/>
    <w:uiPriority w:val="0"/>
    <w:qFormat/>
    <w:rPr>
      <w:rFonts w:ascii="宋体" w:hAnsi="Calibri"/>
      <w:sz w:val="18"/>
      <w:szCs w:val="18"/>
    </w:rPr>
  </w:style>
  <w:style w:type="paragraph" w:styleId="1047" w:customStyle="1">
    <w:name w:val="文档结构图1"/>
    <w:basedOn w:val="792"/>
    <w:link w:val="1046"/>
    <w:uiPriority w:val="0"/>
    <w:qFormat/>
    <w:rPr>
      <w:rFonts w:ascii="宋体" w:hAnsi="Calibri"/>
      <w:sz w:val="18"/>
      <w:szCs w:val="18"/>
    </w:rPr>
  </w:style>
  <w:style w:type="character" w:styleId="1048" w:customStyle="1">
    <w:name w:val="正文文本 字符"/>
    <w:link w:val="788"/>
    <w:uiPriority w:val="0"/>
    <w:qFormat/>
    <w:rPr>
      <w:rFonts w:ascii="Calibri" w:hAnsi="Calibri"/>
      <w:sz w:val="21"/>
      <w:szCs w:val="24"/>
    </w:rPr>
  </w:style>
  <w:style w:type="character" w:styleId="1049" w:customStyle="1">
    <w:name w:val="正文文本缩进 字符"/>
    <w:link w:val="802"/>
    <w:uiPriority w:val="0"/>
    <w:qFormat/>
    <w:rPr>
      <w:rFonts w:ascii="Calibri" w:hAnsi="Calibri"/>
      <w:sz w:val="21"/>
      <w:szCs w:val="24"/>
    </w:rPr>
  </w:style>
  <w:style w:type="character" w:styleId="1050" w:customStyle="1">
    <w:name w:val="纯文本 字符"/>
    <w:link w:val="842"/>
    <w:uiPriority w:val="0"/>
    <w:qFormat/>
    <w:rPr>
      <w:rFonts w:ascii="宋体" w:hAnsi="Courier New"/>
      <w:sz w:val="21"/>
    </w:rPr>
  </w:style>
  <w:style w:type="character" w:styleId="1051" w:customStyle="1">
    <w:name w:val="日期 字符"/>
    <w:link w:val="1052"/>
    <w:uiPriority w:val="0"/>
    <w:qFormat/>
    <w:rPr>
      <w:rFonts w:eastAsia="仿宋_GB2312"/>
      <w:sz w:val="28"/>
    </w:rPr>
  </w:style>
  <w:style w:type="paragraph" w:styleId="1052" w:customStyle="1">
    <w:name w:val="日期1"/>
    <w:basedOn w:val="792"/>
    <w:next w:val="792"/>
    <w:link w:val="1051"/>
    <w:uiPriority w:val="0"/>
    <w:qFormat/>
    <w:rPr>
      <w:rFonts w:eastAsia="仿宋_GB2312"/>
      <w:sz w:val="28"/>
      <w:szCs w:val="20"/>
    </w:rPr>
  </w:style>
  <w:style w:type="character" w:styleId="1053" w:customStyle="1">
    <w:name w:val="正文文本缩进 2 字符"/>
    <w:link w:val="1054"/>
    <w:uiPriority w:val="0"/>
    <w:qFormat/>
    <w:rPr>
      <w:rFonts w:ascii="仿宋_GB2312" w:eastAsia="仿宋_GB2312"/>
      <w:sz w:val="24"/>
      <w:szCs w:val="24"/>
      <w:lang w:bidi="ar-SA"/>
    </w:rPr>
  </w:style>
  <w:style w:type="paragraph" w:styleId="1054" w:customStyle="1">
    <w:name w:val="正文文本缩进 21"/>
    <w:basedOn w:val="792"/>
    <w:link w:val="1053"/>
    <w:uiPriority w:val="0"/>
    <w:qFormat/>
    <w:pPr>
      <w:ind w:firstLine="475"/>
      <w:spacing w:line="10" w:lineRule="atLeast"/>
    </w:pPr>
    <w:rPr>
      <w:rFonts w:ascii="仿宋_GB2312" w:eastAsia="仿宋_GB2312"/>
      <w:sz w:val="24"/>
    </w:rPr>
  </w:style>
  <w:style w:type="character" w:styleId="1055" w:customStyle="1">
    <w:name w:val="页脚 字符"/>
    <w:link w:val="1056"/>
    <w:uiPriority w:val="0"/>
    <w:qFormat/>
    <w:rPr>
      <w:sz w:val="18"/>
      <w:szCs w:val="18"/>
    </w:rPr>
  </w:style>
  <w:style w:type="paragraph" w:styleId="1056" w:customStyle="1">
    <w:name w:val="页脚1"/>
    <w:basedOn w:val="792"/>
    <w:link w:val="1055"/>
    <w:uiPriority w:val="0"/>
    <w:qFormat/>
    <w:pPr>
      <w:jc w:val="left"/>
      <w:tabs>
        <w:tab w:val="center" w:pos="4153" w:leader="none"/>
        <w:tab w:val="right" w:pos="8306" w:leader="none"/>
      </w:tabs>
    </w:pPr>
    <w:rPr>
      <w:sz w:val="18"/>
      <w:szCs w:val="18"/>
    </w:rPr>
  </w:style>
  <w:style w:type="character" w:styleId="1057" w:customStyle="1">
    <w:name w:val="正文首行缩进 字符"/>
    <w:link w:val="783"/>
    <w:uiPriority w:val="0"/>
    <w:qFormat/>
    <w:rPr>
      <w:rFonts w:ascii="仿宋_GB2312" w:hAnsi="Times New Roman" w:eastAsia="仿宋_GB2312"/>
      <w:sz w:val="30"/>
      <w:szCs w:val="30"/>
    </w:rPr>
  </w:style>
  <w:style w:type="character" w:styleId="1058" w:customStyle="1">
    <w:name w:val="正文首行缩进 2 字符1"/>
    <w:link w:val="801"/>
    <w:uiPriority w:val="0"/>
    <w:qFormat/>
  </w:style>
  <w:style w:type="character" w:styleId="1059" w:customStyle="1">
    <w:name w:val="标题 2 字符"/>
    <w:uiPriority w:val="0"/>
    <w:semiHidden/>
    <w:qFormat/>
    <w:rPr>
      <w:rFonts w:ascii="等线 Light" w:hAnsi="等线 Light" w:eastAsia="等线 Light"/>
      <w:b/>
      <w:bCs/>
      <w:sz w:val="32"/>
      <w:szCs w:val="32"/>
    </w:rPr>
  </w:style>
  <w:style w:type="character" w:styleId="1060" w:customStyle="1">
    <w:name w:val="批注文字 Char"/>
    <w:uiPriority w:val="0"/>
    <w:qFormat/>
    <w:rPr>
      <w:rFonts w:ascii="Times New Roman" w:hAnsi="Times New Roman"/>
      <w:sz w:val="21"/>
    </w:rPr>
  </w:style>
  <w:style w:type="character" w:styleId="1061" w:customStyle="1">
    <w:name w:val="正文首行缩进 2 字符"/>
    <w:link w:val="1062"/>
    <w:uiPriority w:val="0"/>
    <w:qFormat/>
    <w:rPr>
      <w:sz w:val="21"/>
      <w:szCs w:val="24"/>
    </w:rPr>
  </w:style>
  <w:style w:type="paragraph" w:styleId="1062" w:customStyle="1">
    <w:name w:val="_Style 63"/>
    <w:basedOn w:val="802"/>
    <w:next w:val="792"/>
    <w:link w:val="1061"/>
    <w:uiPriority w:val="0"/>
    <w:qFormat/>
    <w:pPr>
      <w:ind w:firstLine="420"/>
    </w:pPr>
    <w:rPr>
      <w:rFonts w:ascii="Times New Roman" w:hAnsi="Times New Roman"/>
    </w:rPr>
  </w:style>
  <w:style w:type="character" w:styleId="1063" w:customStyle="1">
    <w:name w:val="标书正文 Char1"/>
    <w:link w:val="1064"/>
    <w:uiPriority w:val="0"/>
    <w:qFormat/>
    <w:rPr>
      <w:color w:val="000000"/>
      <w:sz w:val="22"/>
      <w:szCs w:val="28"/>
      <w:lang w:eastAsia="en-US"/>
    </w:rPr>
  </w:style>
  <w:style w:type="paragraph" w:styleId="1064" w:customStyle="1">
    <w:name w:val="标书正文"/>
    <w:basedOn w:val="792"/>
    <w:link w:val="106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65" w:customStyle="1">
    <w:name w:val="font01"/>
    <w:uiPriority w:val="0"/>
    <w:qFormat/>
    <w:rPr>
      <w:rFonts w:ascii="仿宋" w:hAnsi="仿宋" w:eastAsia="仿宋"/>
      <w:color w:val="000000"/>
      <w:sz w:val="20"/>
      <w:szCs w:val="20"/>
      <w:u w:val="none"/>
    </w:rPr>
  </w:style>
  <w:style w:type="character" w:styleId="1066" w:customStyle="1">
    <w:name w:val="标题 3 Char"/>
    <w:uiPriority w:val="0"/>
    <w:qFormat/>
    <w:rPr>
      <w:rFonts w:ascii="Arial" w:hAnsi="Arial" w:eastAsia="宋体"/>
      <w:b/>
      <w:sz w:val="32"/>
      <w:szCs w:val="20"/>
    </w:rPr>
  </w:style>
  <w:style w:type="character" w:styleId="1067" w:customStyle="1">
    <w:name w:val="批注主题 Char"/>
    <w:uiPriority w:val="0"/>
    <w:semiHidden/>
    <w:qFormat/>
    <w:rPr>
      <w:rFonts w:ascii="Times New Roman" w:hAnsi="Times New Roman"/>
      <w:b/>
      <w:bCs/>
      <w:sz w:val="21"/>
    </w:rPr>
  </w:style>
  <w:style w:type="character" w:styleId="1068" w:customStyle="1">
    <w:name w:val="font41"/>
    <w:uiPriority w:val="0"/>
    <w:qFormat/>
    <w:rPr>
      <w:rFonts w:ascii="Symbol" w:hAnsi="Symbol"/>
      <w:color w:val="000000"/>
      <w:sz w:val="20"/>
      <w:szCs w:val="20"/>
      <w:u w:val="none"/>
    </w:rPr>
  </w:style>
  <w:style w:type="character" w:styleId="1069" w:customStyle="1">
    <w:name w:val="文档结构图 Char"/>
    <w:uiPriority w:val="0"/>
    <w:semiHidden/>
    <w:qFormat/>
    <w:rPr>
      <w:rFonts w:ascii="宋体"/>
      <w:sz w:val="18"/>
      <w:szCs w:val="18"/>
    </w:rPr>
  </w:style>
  <w:style w:type="character" w:styleId="1070" w:customStyle="1">
    <w:name w:val="文档结构图 字符"/>
    <w:uiPriority w:val="0"/>
    <w:qFormat/>
    <w:rPr>
      <w:rFonts w:ascii="Microsoft YaHei UI" w:eastAsia="Microsoft YaHei UI"/>
      <w:sz w:val="18"/>
      <w:szCs w:val="18"/>
    </w:rPr>
  </w:style>
  <w:style w:type="character" w:styleId="1071" w:customStyle="1">
    <w:name w:val="正文文本 Char"/>
    <w:uiPriority w:val="0"/>
    <w:qFormat/>
    <w:rPr>
      <w:sz w:val="21"/>
      <w:szCs w:val="24"/>
    </w:rPr>
  </w:style>
  <w:style w:type="character" w:styleId="1072" w:customStyle="1">
    <w:name w:val="纯文本 Char1"/>
    <w:uiPriority w:val="0"/>
    <w:qFormat/>
    <w:rPr>
      <w:rFonts w:ascii="宋体" w:hAnsi="Courier New" w:eastAsia="宋体"/>
      <w:sz w:val="20"/>
      <w:szCs w:val="20"/>
    </w:rPr>
  </w:style>
  <w:style w:type="character" w:styleId="1073" w:customStyle="1">
    <w:name w:val="页脚 Char"/>
    <w:uiPriority w:val="0"/>
    <w:qFormat/>
    <w:rPr>
      <w:sz w:val="18"/>
      <w:szCs w:val="18"/>
    </w:rPr>
  </w:style>
  <w:style w:type="character" w:styleId="1074" w:customStyle="1">
    <w:name w:val="NormalCharacter"/>
    <w:link w:val="793"/>
    <w:uiPriority w:val="0"/>
    <w:semiHidden/>
    <w:qFormat/>
    <w:rPr>
      <w:rFonts w:hint="default" w:ascii="Times New Roman" w:hAnsi="Times New Roman" w:eastAsia="宋体" w:cs="Times New Roman"/>
      <w:sz w:val="21"/>
      <w:szCs w:val="24"/>
      <w:lang w:val="en-US" w:eastAsia="zh-CN" w:bidi="ar-SA"/>
    </w:rPr>
  </w:style>
  <w:style w:type="character" w:styleId="1075" w:customStyle="1">
    <w:name w:val="页眉 Char"/>
    <w:link w:val="792"/>
    <w:uiPriority w:val="0"/>
    <w:qFormat/>
    <w:rPr>
      <w:sz w:val="18"/>
      <w:szCs w:val="18"/>
    </w:rPr>
  </w:style>
  <w:style w:type="paragraph" w:styleId="1076" w:customStyle="1">
    <w:name w:val="普通(网站)1"/>
    <w:basedOn w:val="786"/>
    <w:uiPriority w:val="0"/>
    <w:qFormat/>
    <w:pPr>
      <w:jc w:val="left"/>
      <w:spacing w:before="100" w:beforeAutospacing="1" w:after="100" w:afterAutospacing="1"/>
      <w:widowControl/>
    </w:pPr>
    <w:rPr>
      <w:rFonts w:ascii="宋体" w:hAnsi="宋体"/>
      <w:sz w:val="24"/>
    </w:rPr>
  </w:style>
  <w:style w:type="paragraph" w:styleId="1077" w:customStyle="1">
    <w:name w:val="索引 41"/>
    <w:basedOn w:val="792"/>
    <w:next w:val="792"/>
    <w:uiPriority w:val="0"/>
    <w:qFormat/>
    <w:pPr>
      <w:ind w:left="600"/>
    </w:pPr>
    <w:rPr>
      <w:rFonts w:ascii="Calibri" w:hAnsi="Calibri"/>
      <w:sz w:val="22"/>
      <w:szCs w:val="22"/>
    </w:rPr>
  </w:style>
  <w:style w:type="paragraph" w:styleId="1078" w:customStyle="1">
    <w:name w:val="_Style 48"/>
    <w:basedOn w:val="792"/>
    <w:next w:val="1079"/>
    <w:uiPriority w:val="0"/>
    <w:qFormat/>
    <w:pPr>
      <w:ind w:firstLine="420"/>
    </w:pPr>
    <w:rPr>
      <w:rFonts w:eastAsia="微软雅黑"/>
      <w:sz w:val="24"/>
    </w:rPr>
  </w:style>
  <w:style w:type="paragraph" w:styleId="1079" w:customStyle="1">
    <w:name w:val="列出段落111"/>
    <w:basedOn w:val="792"/>
    <w:uiPriority w:val="0"/>
    <w:qFormat/>
    <w:pPr>
      <w:ind w:firstLine="420"/>
    </w:pPr>
  </w:style>
  <w:style w:type="paragraph" w:styleId="10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1" w:customStyle="1">
    <w:name w:val="_Style 100"/>
    <w:basedOn w:val="792"/>
    <w:next w:val="792"/>
    <w:uiPriority w:val="0"/>
    <w:qFormat/>
    <w:pPr>
      <w:ind w:left="420"/>
    </w:pPr>
    <w:rPr>
      <w:rFonts w:ascii="Calibri" w:hAnsi="Calibri"/>
      <w:sz w:val="22"/>
      <w:szCs w:val="22"/>
    </w:rPr>
  </w:style>
  <w:style w:type="paragraph" w:styleId="1082" w:customStyle="1">
    <w:name w:val="p0"/>
    <w:basedOn w:val="792"/>
    <w:uiPriority w:val="0"/>
    <w:qFormat/>
    <w:pPr>
      <w:widowControl/>
    </w:pPr>
    <w:rPr>
      <w:szCs w:val="21"/>
    </w:rPr>
  </w:style>
  <w:style w:type="paragraph" w:styleId="1083" w:customStyle="1">
    <w:name w:val="TOC 标题2"/>
    <w:basedOn w:val="1013"/>
    <w:next w:val="792"/>
    <w:uiPriority w:val="0"/>
    <w:qFormat/>
    <w:pPr>
      <w:jc w:val="left"/>
      <w:spacing w:before="480" w:line="276" w:lineRule="auto"/>
      <w:widowControl/>
      <w:outlineLvl w:val="9"/>
    </w:pPr>
    <w:rPr>
      <w:rFonts w:ascii="Cambria" w:hAnsi="Cambria" w:eastAsia="宋体"/>
      <w:color w:val="365f91"/>
      <w:sz w:val="28"/>
      <w:szCs w:val="28"/>
    </w:rPr>
  </w:style>
  <w:style w:type="paragraph" w:styleId="1084" w:customStyle="1">
    <w:name w:val="修订1"/>
    <w:uiPriority w:val="0"/>
    <w:qFormat/>
    <w:rPr>
      <w:rFonts w:hint="default" w:ascii="Times New Roman" w:hAnsi="Times New Roman" w:eastAsia="宋体" w:cs="Times New Roman"/>
      <w:sz w:val="21"/>
      <w:szCs w:val="24"/>
      <w:lang w:val="en-US" w:eastAsia="zh-CN" w:bidi="ar-SA"/>
    </w:rPr>
  </w:style>
  <w:style w:type="paragraph" w:styleId="1085" w:customStyle="1">
    <w:name w:val="UserStyle_1"/>
    <w:basedOn w:val="792"/>
    <w:uiPriority w:val="0"/>
    <w:qFormat/>
    <w:pPr>
      <w:ind w:left="-6" w:hanging="99"/>
      <w:jc w:val="left"/>
    </w:pPr>
    <w:rPr>
      <w:rFonts w:ascii="宋体"/>
      <w:b/>
    </w:rPr>
  </w:style>
  <w:style w:type="paragraph" w:styleId="1086" w:customStyle="1">
    <w:name w:val="首行缩进"/>
    <w:basedOn w:val="792"/>
    <w:uiPriority w:val="0"/>
    <w:qFormat/>
    <w:pPr>
      <w:ind w:firstLine="480"/>
    </w:pPr>
    <w:rPr>
      <w:sz w:val="20"/>
      <w:szCs w:val="20"/>
      <w:lang w:val="zh-CN"/>
    </w:rPr>
  </w:style>
  <w:style w:type="paragraph" w:styleId="1087" w:customStyle="1">
    <w:name w:val="Other|1"/>
    <w:basedOn w:val="792"/>
    <w:uiPriority w:val="0"/>
    <w:qFormat/>
    <w:pPr>
      <w:ind w:firstLine="400"/>
      <w:spacing w:line="418" w:lineRule="auto"/>
    </w:pPr>
    <w:rPr>
      <w:rFonts w:ascii="宋体" w:hAnsi="宋体"/>
      <w:sz w:val="30"/>
      <w:szCs w:val="30"/>
      <w:lang w:val="zh-TW" w:eastAsia="zh-TW" w:bidi="zh-TW"/>
    </w:rPr>
  </w:style>
  <w:style w:type="paragraph" w:styleId="1088" w:customStyle="1">
    <w:name w:val="投标文件正文"/>
    <w:basedOn w:val="792"/>
    <w:uiPriority w:val="0"/>
    <w:qFormat/>
    <w:pPr>
      <w:ind w:firstLine="200"/>
      <w:spacing w:before="40" w:after="40" w:line="400" w:lineRule="exact"/>
    </w:pPr>
    <w:rPr>
      <w:sz w:val="24"/>
    </w:rPr>
  </w:style>
  <w:style w:type="paragraph" w:styleId="1089" w:customStyle="1">
    <w:name w:val="179"/>
    <w:basedOn w:val="792"/>
    <w:uiPriority w:val="0"/>
    <w:qFormat/>
    <w:pPr>
      <w:ind w:firstLine="420"/>
      <w:jc w:val="left"/>
      <w:widowControl/>
    </w:pPr>
    <w:rPr>
      <w:rFonts w:ascii="宋体" w:hAnsi="宋体"/>
      <w:sz w:val="24"/>
    </w:rPr>
  </w:style>
  <w:style w:type="paragraph" w:styleId="1090"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91" w:customStyle="1">
    <w:name w:val="列出段落11"/>
    <w:basedOn w:val="792"/>
    <w:uiPriority w:val="0"/>
    <w:qFormat/>
    <w:pPr>
      <w:ind w:firstLine="420"/>
    </w:pPr>
    <w:rPr>
      <w:rFonts w:ascii="Calibri" w:hAnsi="Calibri"/>
    </w:rPr>
  </w:style>
  <w:style w:type="paragraph" w:styleId="1092" w:customStyle="1">
    <w:name w:val="_Style 15"/>
    <w:basedOn w:val="792"/>
    <w:next w:val="1079"/>
    <w:uiPriority w:val="0"/>
    <w:qFormat/>
    <w:pPr>
      <w:ind w:firstLine="420"/>
    </w:pPr>
    <w:rPr>
      <w:rFonts w:ascii="Calibri" w:hAnsi="Calibri"/>
      <w:sz w:val="22"/>
      <w:szCs w:val="22"/>
    </w:rPr>
  </w:style>
  <w:style w:type="paragraph" w:styleId="1093" w:customStyle="1">
    <w:name w:val="one-p"/>
    <w:basedOn w:val="792"/>
    <w:uiPriority w:val="0"/>
    <w:qFormat/>
    <w:pPr>
      <w:jc w:val="left"/>
      <w:spacing w:before="100" w:beforeAutospacing="1" w:after="100" w:afterAutospacing="1"/>
      <w:widowControl/>
    </w:pPr>
    <w:rPr>
      <w:rFonts w:ascii="宋体" w:hAnsi="宋体"/>
      <w:sz w:val="24"/>
    </w:rPr>
  </w:style>
  <w:style w:type="paragraph" w:styleId="1094" w:customStyle="1">
    <w:name w:val="BodyTextIndent"/>
    <w:basedOn w:val="792"/>
    <w:next w:val="1095"/>
    <w:uiPriority w:val="0"/>
    <w:qFormat/>
    <w:pPr>
      <w:ind w:left="420"/>
      <w:spacing w:after="120"/>
    </w:pPr>
    <w:rPr>
      <w:sz w:val="28"/>
      <w:szCs w:val="20"/>
    </w:rPr>
  </w:style>
  <w:style w:type="paragraph" w:styleId="1095" w:customStyle="1">
    <w:name w:val="EnvelopeReturn"/>
    <w:basedOn w:val="736"/>
    <w:uiPriority w:val="0"/>
    <w:qFormat/>
    <w:rPr>
      <w:rFonts w:ascii="Arial" w:hAnsi="Arial"/>
    </w:rPr>
  </w:style>
  <w:style w:type="paragraph" w:styleId="109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97" w:customStyle="1">
    <w:name w:val="网格型11"/>
    <w:basedOn w:val="1018"/>
    <w:uiPriority w:val="0"/>
    <w:qFormat/>
    <w:pPr>
      <w:jc w:val="both"/>
      <w:widowControl w:val="off"/>
    </w:pPr>
    <w:tblPr/>
  </w:style>
  <w:style w:type="table" w:styleId="1098" w:customStyle="1">
    <w:name w:val="网格型1"/>
    <w:basedOn w:val="1018"/>
    <w:uiPriority w:val="0"/>
    <w:qFormat/>
    <w:pPr>
      <w:jc w:val="both"/>
      <w:widowControl w:val="off"/>
    </w:pPr>
    <w:tblPr/>
  </w:style>
  <w:style w:type="paragraph" w:styleId="1099" w:customStyle="1">
    <w:name w:val="_HT_正文"/>
    <w:basedOn w:val="736"/>
    <w:uiPriority w:val="0"/>
    <w:qFormat/>
    <w:pPr>
      <w:ind w:firstLine="200"/>
      <w:jc w:val="both"/>
      <w:spacing w:line="360" w:lineRule="auto"/>
    </w:pPr>
    <w:rPr>
      <w:sz w:val="24"/>
    </w:rPr>
  </w:style>
  <w:style w:type="character" w:styleId="1100" w:customStyle="1">
    <w:name w:val="正文文本缩进 Char"/>
    <w:basedOn w:val="746"/>
    <w:link w:val="755"/>
    <w:uiPriority w:val="99"/>
    <w:semiHidden/>
    <w:qFormat/>
  </w:style>
  <w:style w:type="character" w:styleId="1101" w:customStyle="1">
    <w:name w:val="正文首行缩进 2 Char"/>
    <w:basedOn w:val="1100"/>
    <w:link w:val="777"/>
    <w:uiPriority w:val="99"/>
    <w:semiHidden/>
    <w:qFormat/>
  </w:style>
  <w:style w:type="paragraph" w:styleId="1102" w:customStyle="1">
    <w:name w:val="Char"/>
    <w:basedOn w:val="752"/>
    <w:uiPriority w:val="0"/>
    <w:qFormat/>
    <w:rPr>
      <w:rFonts w:ascii="楷体_GB2312" w:hAnsi="楷体_GB2312" w:cs="CG Times"/>
      <w:sz w:val="28"/>
      <w:szCs w:val="28"/>
    </w:rPr>
  </w:style>
  <w:style w:type="paragraph" w:styleId="1103" w:customStyle="1">
    <w:name w:val="正文_0"/>
    <w:uiPriority w:val="0"/>
    <w:qFormat/>
    <w:rPr>
      <w:rFonts w:hint="default" w:ascii="Times New Roman" w:hAnsi="Times New Roman" w:eastAsia="宋体" w:cs="Times New Roman"/>
      <w:sz w:val="21"/>
      <w:szCs w:val="22"/>
      <w:lang w:val="en-US" w:eastAsia="zh-CN" w:bidi="ar-SA"/>
    </w:rPr>
  </w:style>
  <w:style w:type="paragraph" w:styleId="1104" w:customStyle="1">
    <w:name w:val="Table Paragraph"/>
    <w:basedOn w:val="786"/>
    <w:uiPriority w:val="0"/>
    <w:qFormat/>
    <w:pPr>
      <w:jc w:val="left"/>
    </w:pPr>
    <w:rPr>
      <w:rFonts w:ascii="宋体" w:hAnsi="宋体"/>
      <w:sz w:val="22"/>
      <w:lang w:val="zh-CN" w:bidi="zh-CN"/>
    </w:rPr>
  </w:style>
  <w:style w:type="paragraph" w:styleId="1105" w:customStyle="1">
    <w:name w:val="_Style 71"/>
    <w:basedOn w:val="736"/>
    <w:next w:val="893"/>
    <w:uiPriority w:val="34"/>
    <w:qFormat/>
    <w:pPr>
      <w:ind w:firstLine="420"/>
    </w:pPr>
    <w:rPr>
      <w:szCs w:val="24"/>
    </w:rPr>
  </w:style>
  <w:style w:type="paragraph" w:styleId="1106" w:customStyle="1">
    <w:name w:val="列出段落2"/>
    <w:basedOn w:val="786"/>
    <w:uiPriority w:val="0"/>
    <w:qFormat/>
    <w:pPr>
      <w:ind w:firstLine="420"/>
    </w:pPr>
  </w:style>
  <w:style w:type="character" w:styleId="1107" w:customStyle="1">
    <w:name w:val="font21"/>
    <w:basedOn w:val="746"/>
    <w:uiPriority w:val="0"/>
    <w:qFormat/>
    <w:rPr>
      <w:rFonts w:hint="eastAsia" w:ascii="宋体" w:hAnsi="宋体" w:eastAsia="宋体" w:cs="宋体"/>
      <w:color w:val="000000"/>
      <w:sz w:val="24"/>
      <w:szCs w:val="24"/>
      <w:u w:val="none"/>
    </w:rPr>
  </w:style>
  <w:style w:type="paragraph" w:styleId="1108"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109" w:customStyle="1">
    <w:name w:val="wyg1"/>
    <w:uiPriority w:val="6"/>
    <w:qFormat/>
    <w:rPr>
      <w:rFonts w:hint="default" w:ascii="Times New Roman" w:hAnsi="Times New Roman" w:eastAsia="宋体" w:cstheme="minorBidi"/>
      <w:sz w:val="21"/>
      <w:szCs w:val="24"/>
      <w:lang w:val="en-US" w:eastAsia="zh-CN" w:bidi="ar-SA"/>
    </w:rPr>
  </w:style>
  <w:style w:type="paragraph" w:styleId="1110" w:customStyle="1">
    <w:name w:val="正文缩进11"/>
    <w:basedOn w:val="736"/>
    <w:uiPriority w:val="0"/>
    <w:unhideWhenUsed/>
    <w:qFormat/>
    <w:pPr>
      <w:ind w:firstLine="420"/>
    </w:pPr>
  </w:style>
  <w:style w:type="paragraph" w:styleId="1111" w:customStyle="1">
    <w:name w:val="列表段落1"/>
    <w:basedOn w:val="736"/>
    <w:uiPriority w:val="34"/>
    <w:qFormat/>
    <w:pPr>
      <w:contextualSpacing/>
      <w:ind w:left="720"/>
    </w:pPr>
  </w:style>
  <w:style w:type="paragraph" w:styleId="1112" w:customStyle="1">
    <w:name w:val="Body text|21"/>
    <w:basedOn w:val="736"/>
    <w:uiPriority w:val="0"/>
    <w:qFormat/>
    <w:pPr>
      <w:spacing w:before="500" w:after="260" w:line="200" w:lineRule="exact"/>
      <w:shd w:val="clear" w:color="auto" w:fill="ffffff"/>
    </w:pPr>
    <w:rPr>
      <w:rFonts w:ascii="PMingLiU" w:hAnsi="PMingLiU" w:eastAsia="PMingLiU" w:cs="PMingLiU"/>
      <w:spacing w:val="10"/>
    </w:rPr>
  </w:style>
  <w:style w:type="character" w:styleId="1113" w:customStyle="1">
    <w:name w:val="font71"/>
    <w:basedOn w:val="746"/>
    <w:uiPriority w:val="0"/>
    <w:qFormat/>
    <w:rPr>
      <w:rFonts w:hint="eastAsia" w:ascii="宋体" w:hAnsi="宋体" w:eastAsia="宋体" w:cs="宋体"/>
      <w:b/>
      <w:bCs/>
      <w:color w:val="ff0000"/>
      <w:sz w:val="21"/>
      <w:szCs w:val="21"/>
      <w:u w:val="none"/>
    </w:rPr>
  </w:style>
  <w:style w:type="character" w:styleId="1114" w:customStyle="1">
    <w:name w:val="font31"/>
    <w:basedOn w:val="746"/>
    <w:uiPriority w:val="0"/>
    <w:qFormat/>
    <w:rPr>
      <w:rFonts w:hint="default" w:ascii="Times New Roman" w:hAnsi="Times New Roman" w:cs="Times New Roman"/>
      <w:color w:val="000000"/>
      <w:sz w:val="21"/>
      <w:szCs w:val="21"/>
      <w:u w:val="none"/>
    </w:rPr>
  </w:style>
  <w:style w:type="paragraph" w:styleId="1115" w:customStyle="1">
    <w:name w:val="文本块111"/>
    <w:basedOn w:val="736"/>
    <w:uiPriority w:val="99"/>
    <w:qFormat/>
    <w:pPr>
      <w:ind w:left="420" w:right="33"/>
    </w:pPr>
    <w:rPr>
      <w:sz w:val="24"/>
    </w:rPr>
  </w:style>
  <w:style w:type="table" w:styleId="1116" w:customStyle="1">
    <w:name w:val="Table Normal"/>
    <w:uiPriority w:val="0"/>
    <w:unhideWhenUsed/>
    <w:qFormat/>
    <w:tblPr>
      <w:tblCellMar>
        <w:left w:w="0" w:type="dxa"/>
        <w:top w:w="0" w:type="dxa"/>
        <w:right w:w="0" w:type="dxa"/>
        <w:bottom w:w="0" w:type="dxa"/>
      </w:tblCellMar>
    </w:tblPr>
  </w:style>
  <w:style w:type="paragraph" w:styleId="1117" w:customStyle="1">
    <w:name w:val="Table Text"/>
    <w:basedOn w:val="736"/>
    <w:uiPriority w:val="0"/>
    <w:semiHidden/>
    <w:qFormat/>
    <w:rPr>
      <w:color w:val="000000"/>
      <w:szCs w:val="21"/>
      <w:lang w:eastAsia="en-US"/>
    </w:rPr>
  </w:style>
  <w:style w:type="paragraph" w:styleId="1118" w:customStyle="1">
    <w:name w:val="目录 112"/>
    <w:basedOn w:val="736"/>
    <w:next w:val="736"/>
    <w:uiPriority w:val="39"/>
    <w:unhideWhenUsed/>
    <w:qFormat/>
    <w:pPr>
      <w:spacing w:after="57"/>
    </w:pPr>
  </w:style>
  <w:style w:type="paragraph" w:styleId="1119" w:customStyle="1">
    <w:name w:val="文本块1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character" w:styleId="1120" w:customStyle="1">
    <w:name w:val="font11"/>
    <w:basedOn w:val="746"/>
    <w:uiPriority w:val="0"/>
    <w:qFormat/>
    <w:rPr>
      <w:rFonts w:hint="eastAsia" w:ascii="宋体" w:hAnsi="宋体" w:eastAsia="宋体" w:cs="宋体"/>
      <w:color w:val="000000"/>
      <w:sz w:val="20"/>
      <w:szCs w:val="20"/>
      <w:u w:val="none"/>
    </w:rPr>
  </w:style>
  <w:style w:type="character" w:styleId="1121" w:customStyle="1">
    <w:name w:val="font61"/>
    <w:basedOn w:val="746"/>
    <w:uiPriority w:val="0"/>
    <w:qFormat/>
    <w:rPr>
      <w:rFonts w:hint="eastAsia" w:ascii="宋体" w:hAnsi="宋体" w:eastAsia="宋体" w:cs="宋体"/>
      <w:color w:val="000000"/>
      <w:sz w:val="20"/>
      <w:szCs w:val="20"/>
      <w:u w:val="none"/>
    </w:rPr>
  </w:style>
  <w:style w:type="paragraph" w:styleId="1122" w:customStyle="1">
    <w:name w:val="Body text|1"/>
    <w:basedOn w:val="736"/>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23" w:customStyle="1">
    <w:name w:val="正文文本缩进13"/>
    <w:next w:val="1124"/>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124" w:customStyle="1">
    <w:name w:val="寄信人地址13"/>
    <w:uiPriority w:val="0"/>
    <w:qFormat/>
    <w:pPr>
      <w:jc w:val="both"/>
      <w:widowControl w:val="off"/>
    </w:pPr>
    <w:rPr>
      <w:rFonts w:hint="default" w:ascii="Arial" w:hAnsi="Arial" w:eastAsia="宋体" w:cs="Times New Roman"/>
      <w:sz w:val="21"/>
      <w:szCs w:val="24"/>
      <w:lang w:val="en-US" w:eastAsia="zh-CN" w:bidi="ar-SA"/>
    </w:rPr>
  </w:style>
  <w:style w:type="paragraph" w:styleId="1125" w:customStyle="1">
    <w:name w:val="页脚112"/>
    <w:uiPriority w:val="99"/>
    <w:unhideWhenUsed/>
    <w:qFormat/>
    <w:pPr>
      <w:jc w:val="both"/>
      <w:spacing w:after="0" w:line="240" w:lineRule="auto"/>
      <w:widowControl w:val="off"/>
      <w:tabs>
        <w:tab w:val="center" w:pos="7143" w:leader="none"/>
        <w:tab w:val="right" w:pos="14287" w:leader="none"/>
      </w:tabs>
    </w:pPr>
    <w:rPr>
      <w:rFonts w:hint="default" w:ascii="Times New Roman" w:hAnsi="Times New Roman" w:eastAsia="宋体" w:cs="Times New Roman"/>
      <w:sz w:val="21"/>
      <w:szCs w:val="24"/>
      <w:lang w:val="en-US" w:eastAsia="zh-CN" w:bidi="ar-SA"/>
    </w:rPr>
  </w:style>
  <w:style w:type="paragraph" w:styleId="1126" w:customStyle="1">
    <w:name w:val="正文1111"/>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标题 211"/>
    <w:next w:val="1126"/>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周小宇</cp:lastModifiedBy>
  <cp:revision>44</cp:revision>
  <dcterms:created xsi:type="dcterms:W3CDTF">2022-06-10T15:13:00Z</dcterms:created>
  <dcterms:modified xsi:type="dcterms:W3CDTF">2026-01-23T04:01:06Z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AEED06FB245A44C4A1DC21114926983C_13</vt:lpwstr>
  </property>
  <property fmtid="{D5CDD505-2E9C-101B-9397-08002B2CF9AE}" pid="4" name="KSOTemplateDocerSaveRecord">
    <vt:lpwstr>eyJoZGlkIjoiZDk3ZmY5NWYxZjU5ODJjOTg5N2E2ZmRiZTFhNDFmNTkiLCJ1c2VySWQiOiI0Njg4MzkzMDUifQ==</vt:lpwstr>
  </property>
</Properties>
</file>